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012" w:rsidRPr="00DC06F3" w:rsidRDefault="00AC5012" w:rsidP="00DC06F3">
      <w:pPr>
        <w:pStyle w:val="NoSpacing"/>
        <w:rPr>
          <w:rFonts w:asciiTheme="majorHAnsi" w:hAnsiTheme="majorHAnsi"/>
          <w:b/>
          <w:bCs/>
          <w:sz w:val="34"/>
          <w:szCs w:val="34"/>
          <w:u w:val="single"/>
        </w:rPr>
      </w:pPr>
      <w:r w:rsidRPr="00DC06F3">
        <w:rPr>
          <w:rFonts w:asciiTheme="majorHAnsi" w:hAnsiTheme="majorHAnsi"/>
          <w:b/>
          <w:bCs/>
          <w:sz w:val="34"/>
          <w:szCs w:val="34"/>
          <w:u w:val="single"/>
        </w:rPr>
        <w:t>Details of publications</w:t>
      </w:r>
      <w:r w:rsidR="003E7417" w:rsidRPr="00DC06F3">
        <w:rPr>
          <w:rFonts w:asciiTheme="majorHAnsi" w:hAnsiTheme="majorHAnsi"/>
          <w:b/>
          <w:bCs/>
          <w:sz w:val="34"/>
          <w:szCs w:val="34"/>
          <w:u w:val="single"/>
        </w:rPr>
        <w:t>:</w:t>
      </w:r>
      <w:r w:rsidRPr="00DC06F3">
        <w:rPr>
          <w:rFonts w:asciiTheme="majorHAnsi" w:hAnsiTheme="majorHAnsi"/>
          <w:b/>
          <w:bCs/>
          <w:sz w:val="34"/>
          <w:szCs w:val="34"/>
          <w:u w:val="single"/>
        </w:rPr>
        <w:t xml:space="preserve"> </w:t>
      </w:r>
    </w:p>
    <w:p w:rsidR="00AC5012" w:rsidRPr="00DC06F3" w:rsidRDefault="00AC5012" w:rsidP="00DC06F3">
      <w:pPr>
        <w:pStyle w:val="NoSpacing"/>
        <w:rPr>
          <w:rFonts w:asciiTheme="majorHAnsi" w:hAnsiTheme="majorHAnsi"/>
          <w:sz w:val="24"/>
          <w:szCs w:val="24"/>
        </w:rPr>
      </w:pPr>
    </w:p>
    <w:tbl>
      <w:tblPr>
        <w:tblStyle w:val="TableGrid"/>
        <w:tblW w:w="5462" w:type="pct"/>
        <w:tblInd w:w="-612" w:type="dxa"/>
        <w:tblLayout w:type="fixed"/>
        <w:tblLook w:val="04A0"/>
      </w:tblPr>
      <w:tblGrid>
        <w:gridCol w:w="721"/>
        <w:gridCol w:w="1799"/>
        <w:gridCol w:w="6300"/>
        <w:gridCol w:w="2969"/>
        <w:gridCol w:w="1260"/>
        <w:gridCol w:w="1511"/>
        <w:gridCol w:w="919"/>
      </w:tblGrid>
      <w:tr w:rsidR="00DC06F3" w:rsidRPr="00DC06F3" w:rsidTr="000241D0">
        <w:trPr>
          <w:trHeight w:val="863"/>
        </w:trPr>
        <w:tc>
          <w:tcPr>
            <w:tcW w:w="233" w:type="pct"/>
            <w:tcBorders>
              <w:right w:val="single" w:sz="4" w:space="0" w:color="auto"/>
            </w:tcBorders>
            <w:vAlign w:val="center"/>
          </w:tcPr>
          <w:p w:rsidR="00E95144" w:rsidRPr="00DC06F3" w:rsidRDefault="00E95144" w:rsidP="00DC06F3">
            <w:pPr>
              <w:pStyle w:val="NoSpacing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DC06F3">
              <w:rPr>
                <w:rFonts w:asciiTheme="majorHAnsi" w:hAnsiTheme="majorHAnsi"/>
                <w:b/>
                <w:bCs/>
                <w:sz w:val="24"/>
                <w:szCs w:val="24"/>
              </w:rPr>
              <w:t>Sl. No.</w:t>
            </w:r>
          </w:p>
        </w:tc>
        <w:tc>
          <w:tcPr>
            <w:tcW w:w="581" w:type="pct"/>
            <w:tcBorders>
              <w:right w:val="single" w:sz="4" w:space="0" w:color="auto"/>
            </w:tcBorders>
            <w:vAlign w:val="center"/>
          </w:tcPr>
          <w:p w:rsidR="00E95144" w:rsidRPr="00DC06F3" w:rsidRDefault="00E95144" w:rsidP="00DC06F3">
            <w:pPr>
              <w:pStyle w:val="NoSpacing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DC06F3">
              <w:rPr>
                <w:rFonts w:asciiTheme="majorHAnsi" w:hAnsiTheme="majorHAnsi"/>
                <w:b/>
                <w:bCs/>
                <w:sz w:val="24"/>
                <w:szCs w:val="24"/>
              </w:rPr>
              <w:t>Faculty name &amp; Designation</w:t>
            </w:r>
          </w:p>
        </w:tc>
        <w:tc>
          <w:tcPr>
            <w:tcW w:w="2035" w:type="pct"/>
            <w:tcBorders>
              <w:left w:val="single" w:sz="4" w:space="0" w:color="auto"/>
            </w:tcBorders>
            <w:vAlign w:val="center"/>
          </w:tcPr>
          <w:p w:rsidR="00E95144" w:rsidRPr="00DC06F3" w:rsidRDefault="00E95144" w:rsidP="00DC06F3">
            <w:pPr>
              <w:pStyle w:val="NoSpacing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DC06F3">
              <w:rPr>
                <w:rFonts w:asciiTheme="majorHAnsi" w:hAnsiTheme="majorHAnsi"/>
                <w:b/>
                <w:bCs/>
                <w:sz w:val="24"/>
                <w:szCs w:val="24"/>
              </w:rPr>
              <w:t>Name of the article</w:t>
            </w:r>
          </w:p>
        </w:tc>
        <w:tc>
          <w:tcPr>
            <w:tcW w:w="959" w:type="pct"/>
            <w:vAlign w:val="center"/>
          </w:tcPr>
          <w:p w:rsidR="00E95144" w:rsidRPr="00DC06F3" w:rsidRDefault="00E95144" w:rsidP="00DC06F3">
            <w:pPr>
              <w:pStyle w:val="NoSpacing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DC06F3">
              <w:rPr>
                <w:rFonts w:asciiTheme="majorHAnsi" w:hAnsiTheme="majorHAnsi"/>
                <w:b/>
                <w:bCs/>
                <w:sz w:val="24"/>
                <w:szCs w:val="24"/>
              </w:rPr>
              <w:t>Name of the Journal</w:t>
            </w:r>
          </w:p>
        </w:tc>
        <w:tc>
          <w:tcPr>
            <w:tcW w:w="407" w:type="pct"/>
            <w:vAlign w:val="center"/>
          </w:tcPr>
          <w:p w:rsidR="00E95144" w:rsidRPr="00DC06F3" w:rsidRDefault="00E95144" w:rsidP="00DC06F3">
            <w:pPr>
              <w:pStyle w:val="NoSpacing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DC06F3">
              <w:rPr>
                <w:rFonts w:asciiTheme="majorHAnsi" w:hAnsiTheme="majorHAnsi"/>
                <w:b/>
                <w:bCs/>
                <w:sz w:val="24"/>
                <w:szCs w:val="24"/>
              </w:rPr>
              <w:t>Category</w:t>
            </w:r>
          </w:p>
          <w:p w:rsidR="00E95144" w:rsidRPr="00DC06F3" w:rsidRDefault="00E95144" w:rsidP="00DC06F3">
            <w:pPr>
              <w:pStyle w:val="NoSpacing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DC06F3">
              <w:rPr>
                <w:rFonts w:asciiTheme="majorHAnsi" w:hAnsiTheme="majorHAnsi"/>
                <w:b/>
                <w:bCs/>
                <w:sz w:val="24"/>
                <w:szCs w:val="24"/>
              </w:rPr>
              <w:t>I/II/III</w:t>
            </w:r>
          </w:p>
        </w:tc>
        <w:tc>
          <w:tcPr>
            <w:tcW w:w="488" w:type="pct"/>
            <w:vAlign w:val="center"/>
          </w:tcPr>
          <w:p w:rsidR="00E95144" w:rsidRPr="00DC06F3" w:rsidRDefault="00E95144" w:rsidP="00DC06F3">
            <w:pPr>
              <w:pStyle w:val="NoSpacing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DC06F3">
              <w:rPr>
                <w:rFonts w:asciiTheme="majorHAnsi" w:hAnsiTheme="majorHAnsi"/>
                <w:b/>
                <w:bCs/>
                <w:sz w:val="24"/>
                <w:szCs w:val="24"/>
              </w:rPr>
              <w:t>Year of Publication</w:t>
            </w:r>
          </w:p>
        </w:tc>
        <w:tc>
          <w:tcPr>
            <w:tcW w:w="297" w:type="pct"/>
            <w:vAlign w:val="center"/>
          </w:tcPr>
          <w:p w:rsidR="00E95144" w:rsidRPr="00DC06F3" w:rsidRDefault="00E95144" w:rsidP="00DC06F3">
            <w:pPr>
              <w:pStyle w:val="NoSpacing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DC06F3">
              <w:rPr>
                <w:rFonts w:asciiTheme="majorHAnsi" w:hAnsiTheme="majorHAnsi"/>
                <w:b/>
                <w:bCs/>
                <w:sz w:val="24"/>
                <w:szCs w:val="24"/>
              </w:rPr>
              <w:t>Points</w:t>
            </w:r>
          </w:p>
        </w:tc>
      </w:tr>
      <w:tr w:rsidR="00DC06F3" w:rsidRPr="00DC06F3" w:rsidTr="000241D0">
        <w:trPr>
          <w:trHeight w:val="602"/>
        </w:trPr>
        <w:tc>
          <w:tcPr>
            <w:tcW w:w="233" w:type="pct"/>
            <w:vMerge w:val="restart"/>
            <w:tcBorders>
              <w:right w:val="single" w:sz="4" w:space="0" w:color="auto"/>
            </w:tcBorders>
          </w:tcPr>
          <w:p w:rsidR="00DC06F3" w:rsidRPr="00DC06F3" w:rsidRDefault="00DC06F3" w:rsidP="00DC06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4</w:t>
            </w:r>
          </w:p>
        </w:tc>
        <w:tc>
          <w:tcPr>
            <w:tcW w:w="581" w:type="pct"/>
            <w:vMerge w:val="restart"/>
            <w:tcBorders>
              <w:right w:val="single" w:sz="4" w:space="0" w:color="auto"/>
            </w:tcBorders>
          </w:tcPr>
          <w:p w:rsidR="00DC06F3" w:rsidRPr="00DC06F3" w:rsidRDefault="00DC06F3" w:rsidP="00DC06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DC06F3">
              <w:rPr>
                <w:rFonts w:asciiTheme="majorHAnsi" w:hAnsiTheme="majorHAnsi"/>
                <w:sz w:val="24"/>
                <w:szCs w:val="24"/>
              </w:rPr>
              <w:t>Dr. Mohammad</w:t>
            </w:r>
          </w:p>
          <w:p w:rsidR="00DC06F3" w:rsidRPr="00DC06F3" w:rsidRDefault="00DC06F3" w:rsidP="00DC06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DC06F3">
              <w:rPr>
                <w:rFonts w:asciiTheme="majorHAnsi" w:hAnsiTheme="majorHAnsi"/>
                <w:sz w:val="24"/>
                <w:szCs w:val="24"/>
              </w:rPr>
              <w:t>Asif</w:t>
            </w:r>
            <w:proofErr w:type="spellEnd"/>
            <w:r w:rsidRPr="00DC06F3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DC06F3">
              <w:rPr>
                <w:rFonts w:asciiTheme="majorHAnsi" w:hAnsiTheme="majorHAnsi"/>
                <w:sz w:val="24"/>
                <w:szCs w:val="24"/>
              </w:rPr>
              <w:t>Kiresur</w:t>
            </w:r>
            <w:proofErr w:type="spellEnd"/>
          </w:p>
          <w:p w:rsidR="00DC06F3" w:rsidRPr="00DC06F3" w:rsidRDefault="00DC06F3" w:rsidP="00DC06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DC06F3">
              <w:rPr>
                <w:rFonts w:asciiTheme="majorHAnsi" w:hAnsiTheme="majorHAnsi"/>
                <w:sz w:val="24"/>
                <w:szCs w:val="24"/>
              </w:rPr>
              <w:t>Reader</w:t>
            </w:r>
          </w:p>
        </w:tc>
        <w:tc>
          <w:tcPr>
            <w:tcW w:w="2035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C06F3" w:rsidRPr="00DC06F3" w:rsidRDefault="00DC06F3" w:rsidP="00DC06F3">
            <w:pPr>
              <w:pStyle w:val="NoSpacing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Intraosseous</w:t>
            </w:r>
            <w:proofErr w:type="spellEnd"/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angiolipoma</w:t>
            </w:r>
            <w:proofErr w:type="spellEnd"/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 xml:space="preserve"> of the mandible</w:t>
            </w:r>
          </w:p>
        </w:tc>
        <w:tc>
          <w:tcPr>
            <w:tcW w:w="959" w:type="pct"/>
            <w:vAlign w:val="center"/>
          </w:tcPr>
          <w:p w:rsidR="00DC06F3" w:rsidRPr="00DC06F3" w:rsidRDefault="00DC06F3" w:rsidP="00DC06F3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  <w:lang w:val="en-IN" w:eastAsia="en-IN"/>
              </w:rPr>
              <w:t>Journal of Oral &amp;  Maxillofacial Pathology</w:t>
            </w:r>
          </w:p>
        </w:tc>
        <w:tc>
          <w:tcPr>
            <w:tcW w:w="407" w:type="pct"/>
            <w:vAlign w:val="center"/>
          </w:tcPr>
          <w:p w:rsidR="00DC06F3" w:rsidRPr="00DC06F3" w:rsidRDefault="00DC06F3" w:rsidP="00DC06F3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488" w:type="pct"/>
            <w:vAlign w:val="center"/>
          </w:tcPr>
          <w:p w:rsidR="00DC06F3" w:rsidRPr="00DC06F3" w:rsidRDefault="00DC06F3" w:rsidP="00DC06F3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2012</w:t>
            </w:r>
          </w:p>
        </w:tc>
        <w:tc>
          <w:tcPr>
            <w:tcW w:w="297" w:type="pct"/>
            <w:vAlign w:val="center"/>
          </w:tcPr>
          <w:p w:rsidR="00DC06F3" w:rsidRPr="00DC06F3" w:rsidRDefault="00DC06F3" w:rsidP="00DC06F3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DC06F3">
              <w:rPr>
                <w:rFonts w:asciiTheme="majorHAnsi" w:hAnsiTheme="majorHAnsi"/>
                <w:sz w:val="24"/>
                <w:szCs w:val="24"/>
              </w:rPr>
              <w:t>7.5</w:t>
            </w:r>
          </w:p>
        </w:tc>
      </w:tr>
      <w:tr w:rsidR="00DC06F3" w:rsidRPr="00DC06F3" w:rsidTr="000241D0">
        <w:trPr>
          <w:trHeight w:val="611"/>
        </w:trPr>
        <w:tc>
          <w:tcPr>
            <w:tcW w:w="233" w:type="pct"/>
            <w:vMerge/>
            <w:tcBorders>
              <w:right w:val="single" w:sz="4" w:space="0" w:color="auto"/>
            </w:tcBorders>
          </w:tcPr>
          <w:p w:rsidR="00DC06F3" w:rsidRPr="00DC06F3" w:rsidRDefault="00DC06F3" w:rsidP="00DC06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81" w:type="pct"/>
            <w:vMerge/>
            <w:tcBorders>
              <w:right w:val="single" w:sz="4" w:space="0" w:color="auto"/>
            </w:tcBorders>
          </w:tcPr>
          <w:p w:rsidR="00DC06F3" w:rsidRPr="00DC06F3" w:rsidRDefault="00DC06F3" w:rsidP="00DC06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06F3" w:rsidRPr="00DC06F3" w:rsidRDefault="00DC06F3" w:rsidP="00DC06F3">
            <w:pPr>
              <w:pStyle w:val="NoSpacing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bCs/>
                <w:color w:val="000000" w:themeColor="text1"/>
                <w:sz w:val="24"/>
                <w:szCs w:val="24"/>
              </w:rPr>
              <w:t xml:space="preserve">Clear Cell </w:t>
            </w:r>
            <w:proofErr w:type="spellStart"/>
            <w:r w:rsidRPr="00DC06F3">
              <w:rPr>
                <w:rFonts w:asciiTheme="majorHAnsi" w:hAnsiTheme="majorHAnsi" w:cs="Times New Roman"/>
                <w:bCs/>
                <w:color w:val="000000" w:themeColor="text1"/>
                <w:sz w:val="24"/>
                <w:szCs w:val="24"/>
              </w:rPr>
              <w:t>Odontogenic</w:t>
            </w:r>
            <w:proofErr w:type="spellEnd"/>
            <w:r w:rsidRPr="00DC06F3">
              <w:rPr>
                <w:rFonts w:asciiTheme="majorHAnsi" w:hAnsiTheme="majorHAnsi" w:cs="Times New Roman"/>
                <w:bCs/>
                <w:color w:val="000000" w:themeColor="text1"/>
                <w:sz w:val="24"/>
                <w:szCs w:val="24"/>
              </w:rPr>
              <w:t xml:space="preserve"> Carcinoma: A Diagnostic Dilemma</w:t>
            </w:r>
          </w:p>
        </w:tc>
        <w:tc>
          <w:tcPr>
            <w:tcW w:w="959" w:type="pct"/>
            <w:vAlign w:val="center"/>
          </w:tcPr>
          <w:p w:rsidR="00DC06F3" w:rsidRPr="00DC06F3" w:rsidRDefault="00DC06F3" w:rsidP="00DC06F3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iCs/>
                <w:color w:val="000000" w:themeColor="text1"/>
                <w:sz w:val="24"/>
                <w:szCs w:val="24"/>
              </w:rPr>
              <w:t>Archives of Oral Sciences and Research</w:t>
            </w:r>
          </w:p>
        </w:tc>
        <w:tc>
          <w:tcPr>
            <w:tcW w:w="407" w:type="pct"/>
            <w:vAlign w:val="center"/>
          </w:tcPr>
          <w:p w:rsidR="00DC06F3" w:rsidRPr="00DC06F3" w:rsidRDefault="00DC06F3" w:rsidP="00DC06F3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III</w:t>
            </w:r>
          </w:p>
        </w:tc>
        <w:tc>
          <w:tcPr>
            <w:tcW w:w="488" w:type="pct"/>
            <w:vAlign w:val="center"/>
          </w:tcPr>
          <w:p w:rsidR="00DC06F3" w:rsidRPr="00DC06F3" w:rsidRDefault="00DC06F3" w:rsidP="00DC06F3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2013</w:t>
            </w:r>
          </w:p>
        </w:tc>
        <w:tc>
          <w:tcPr>
            <w:tcW w:w="297" w:type="pct"/>
            <w:vAlign w:val="center"/>
          </w:tcPr>
          <w:p w:rsidR="00DC06F3" w:rsidRPr="00DC06F3" w:rsidRDefault="00DC06F3" w:rsidP="00DC06F3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DC06F3">
              <w:rPr>
                <w:rFonts w:asciiTheme="majorHAnsi" w:hAnsiTheme="majorHAnsi"/>
                <w:sz w:val="24"/>
                <w:szCs w:val="24"/>
              </w:rPr>
              <w:t>2.5</w:t>
            </w:r>
          </w:p>
        </w:tc>
      </w:tr>
      <w:tr w:rsidR="00DC06F3" w:rsidRPr="00DC06F3" w:rsidTr="000241D0">
        <w:trPr>
          <w:trHeight w:val="530"/>
        </w:trPr>
        <w:tc>
          <w:tcPr>
            <w:tcW w:w="233" w:type="pct"/>
            <w:vMerge/>
            <w:tcBorders>
              <w:right w:val="single" w:sz="4" w:space="0" w:color="auto"/>
            </w:tcBorders>
          </w:tcPr>
          <w:p w:rsidR="00DC06F3" w:rsidRPr="00DC06F3" w:rsidRDefault="00DC06F3" w:rsidP="00DC06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81" w:type="pct"/>
            <w:vMerge/>
            <w:tcBorders>
              <w:right w:val="single" w:sz="4" w:space="0" w:color="auto"/>
            </w:tcBorders>
          </w:tcPr>
          <w:p w:rsidR="00DC06F3" w:rsidRPr="00DC06F3" w:rsidRDefault="00DC06F3" w:rsidP="00DC06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06F3" w:rsidRPr="00DC06F3" w:rsidRDefault="00DC06F3" w:rsidP="00DC06F3">
            <w:pPr>
              <w:pStyle w:val="NoSpacing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C06F3">
              <w:rPr>
                <w:rFonts w:asciiTheme="majorHAnsi" w:hAnsiTheme="majorHAnsi" w:cs="Times New Roman"/>
                <w:bCs/>
                <w:color w:val="000000" w:themeColor="text1"/>
                <w:sz w:val="24"/>
                <w:szCs w:val="24"/>
              </w:rPr>
              <w:t>Orthokeratinized</w:t>
            </w:r>
            <w:proofErr w:type="spellEnd"/>
            <w:r w:rsidRPr="00DC06F3">
              <w:rPr>
                <w:rFonts w:asciiTheme="majorHAnsi" w:hAnsiTheme="majorHAnsi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C06F3">
              <w:rPr>
                <w:rFonts w:asciiTheme="majorHAnsi" w:hAnsiTheme="majorHAnsi" w:cs="Times New Roman"/>
                <w:bCs/>
                <w:color w:val="000000" w:themeColor="text1"/>
                <w:sz w:val="24"/>
                <w:szCs w:val="24"/>
              </w:rPr>
              <w:t>Odontogenic</w:t>
            </w:r>
            <w:proofErr w:type="spellEnd"/>
            <w:r w:rsidRPr="00DC06F3">
              <w:rPr>
                <w:rFonts w:asciiTheme="majorHAnsi" w:hAnsiTheme="majorHAnsi" w:cs="Times New Roman"/>
                <w:bCs/>
                <w:color w:val="000000" w:themeColor="text1"/>
                <w:sz w:val="24"/>
                <w:szCs w:val="24"/>
              </w:rPr>
              <w:t xml:space="preserve"> Cyst: A Case Report.</w:t>
            </w:r>
          </w:p>
        </w:tc>
        <w:tc>
          <w:tcPr>
            <w:tcW w:w="959" w:type="pct"/>
            <w:tcBorders>
              <w:bottom w:val="single" w:sz="4" w:space="0" w:color="auto"/>
            </w:tcBorders>
            <w:vAlign w:val="center"/>
          </w:tcPr>
          <w:p w:rsidR="00DC06F3" w:rsidRPr="00DC06F3" w:rsidRDefault="00DC06F3" w:rsidP="00DC06F3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iCs/>
                <w:color w:val="000000" w:themeColor="text1"/>
                <w:sz w:val="24"/>
                <w:szCs w:val="24"/>
              </w:rPr>
              <w:t>Archives of Oral Sciences and Research</w:t>
            </w:r>
          </w:p>
        </w:tc>
        <w:tc>
          <w:tcPr>
            <w:tcW w:w="407" w:type="pct"/>
            <w:vAlign w:val="center"/>
          </w:tcPr>
          <w:p w:rsidR="00DC06F3" w:rsidRPr="00DC06F3" w:rsidRDefault="00DC06F3" w:rsidP="00DC06F3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III</w:t>
            </w:r>
          </w:p>
        </w:tc>
        <w:tc>
          <w:tcPr>
            <w:tcW w:w="488" w:type="pct"/>
            <w:vAlign w:val="center"/>
          </w:tcPr>
          <w:p w:rsidR="00DC06F3" w:rsidRPr="00DC06F3" w:rsidRDefault="00DC06F3" w:rsidP="00DC06F3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2013</w:t>
            </w:r>
          </w:p>
        </w:tc>
        <w:tc>
          <w:tcPr>
            <w:tcW w:w="297" w:type="pct"/>
            <w:vAlign w:val="center"/>
          </w:tcPr>
          <w:p w:rsidR="00DC06F3" w:rsidRPr="00DC06F3" w:rsidRDefault="00DC06F3" w:rsidP="00DC06F3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DC06F3">
              <w:rPr>
                <w:rFonts w:asciiTheme="majorHAnsi" w:hAnsiTheme="majorHAnsi"/>
                <w:sz w:val="24"/>
                <w:szCs w:val="24"/>
              </w:rPr>
              <w:t>2.5</w:t>
            </w:r>
          </w:p>
        </w:tc>
      </w:tr>
      <w:tr w:rsidR="00DC06F3" w:rsidRPr="00DC06F3" w:rsidTr="000241D0">
        <w:trPr>
          <w:trHeight w:val="584"/>
        </w:trPr>
        <w:tc>
          <w:tcPr>
            <w:tcW w:w="233" w:type="pct"/>
            <w:vMerge/>
            <w:tcBorders>
              <w:right w:val="single" w:sz="4" w:space="0" w:color="auto"/>
            </w:tcBorders>
          </w:tcPr>
          <w:p w:rsidR="00DC06F3" w:rsidRPr="00DC06F3" w:rsidRDefault="00DC06F3" w:rsidP="00DC06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81" w:type="pct"/>
            <w:vMerge/>
            <w:tcBorders>
              <w:right w:val="single" w:sz="4" w:space="0" w:color="auto"/>
            </w:tcBorders>
          </w:tcPr>
          <w:p w:rsidR="00DC06F3" w:rsidRPr="00DC06F3" w:rsidRDefault="00DC06F3" w:rsidP="00DC06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06F3" w:rsidRPr="00DC06F3" w:rsidRDefault="00DC06F3" w:rsidP="00DC06F3">
            <w:pPr>
              <w:pStyle w:val="NoSpacing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Ameloblastic</w:t>
            </w:r>
            <w:proofErr w:type="spellEnd"/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Fibrodentinoma</w:t>
            </w:r>
            <w:proofErr w:type="spellEnd"/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 xml:space="preserve">- A case report of an uncommon </w:t>
            </w:r>
            <w:proofErr w:type="spellStart"/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Odontogenic</w:t>
            </w:r>
            <w:proofErr w:type="spellEnd"/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 xml:space="preserve"> Sarcoma.</w:t>
            </w:r>
          </w:p>
        </w:tc>
        <w:tc>
          <w:tcPr>
            <w:tcW w:w="959" w:type="pct"/>
            <w:tcBorders>
              <w:top w:val="single" w:sz="4" w:space="0" w:color="auto"/>
            </w:tcBorders>
            <w:vAlign w:val="center"/>
          </w:tcPr>
          <w:p w:rsidR="00DC06F3" w:rsidRPr="00DC06F3" w:rsidRDefault="00DC06F3" w:rsidP="00DC06F3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iCs/>
                <w:color w:val="000000" w:themeColor="text1"/>
                <w:sz w:val="24"/>
                <w:szCs w:val="24"/>
              </w:rPr>
              <w:t>Archives of Oral Sciences and Research</w:t>
            </w:r>
          </w:p>
        </w:tc>
        <w:tc>
          <w:tcPr>
            <w:tcW w:w="407" w:type="pct"/>
            <w:vAlign w:val="center"/>
          </w:tcPr>
          <w:p w:rsidR="00DC06F3" w:rsidRPr="00DC06F3" w:rsidRDefault="00DC06F3" w:rsidP="00DC06F3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III</w:t>
            </w:r>
          </w:p>
        </w:tc>
        <w:tc>
          <w:tcPr>
            <w:tcW w:w="488" w:type="pct"/>
            <w:vAlign w:val="center"/>
          </w:tcPr>
          <w:p w:rsidR="00DC06F3" w:rsidRPr="00DC06F3" w:rsidRDefault="00DC06F3" w:rsidP="00DC06F3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2013</w:t>
            </w:r>
          </w:p>
        </w:tc>
        <w:tc>
          <w:tcPr>
            <w:tcW w:w="297" w:type="pct"/>
            <w:vAlign w:val="center"/>
          </w:tcPr>
          <w:p w:rsidR="00DC06F3" w:rsidRPr="00DC06F3" w:rsidRDefault="00DC06F3" w:rsidP="00DC06F3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DC06F3">
              <w:rPr>
                <w:rFonts w:asciiTheme="majorHAnsi" w:hAnsiTheme="majorHAnsi"/>
                <w:sz w:val="24"/>
                <w:szCs w:val="24"/>
              </w:rPr>
              <w:t>2.5</w:t>
            </w:r>
          </w:p>
        </w:tc>
      </w:tr>
      <w:tr w:rsidR="00DC06F3" w:rsidRPr="00DC06F3" w:rsidTr="000241D0">
        <w:trPr>
          <w:trHeight w:val="548"/>
        </w:trPr>
        <w:tc>
          <w:tcPr>
            <w:tcW w:w="233" w:type="pct"/>
            <w:vMerge/>
            <w:tcBorders>
              <w:right w:val="single" w:sz="4" w:space="0" w:color="auto"/>
            </w:tcBorders>
          </w:tcPr>
          <w:p w:rsidR="00DC06F3" w:rsidRPr="00DC06F3" w:rsidRDefault="00DC06F3" w:rsidP="00DC06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81" w:type="pct"/>
            <w:vMerge/>
            <w:tcBorders>
              <w:right w:val="single" w:sz="4" w:space="0" w:color="auto"/>
            </w:tcBorders>
          </w:tcPr>
          <w:p w:rsidR="00DC06F3" w:rsidRPr="00DC06F3" w:rsidRDefault="00DC06F3" w:rsidP="00DC06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06F3" w:rsidRPr="00DC06F3" w:rsidRDefault="00DC06F3" w:rsidP="00DC06F3">
            <w:pPr>
              <w:pStyle w:val="NoSpacing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C06F3">
              <w:rPr>
                <w:rFonts w:asciiTheme="majorHAnsi" w:hAnsiTheme="majorHAnsi" w:cs="Times New Roman"/>
                <w:bCs/>
                <w:color w:val="000000" w:themeColor="text1"/>
                <w:sz w:val="24"/>
                <w:szCs w:val="24"/>
                <w:lang w:val="en-IN"/>
              </w:rPr>
              <w:t>Ameloblastic</w:t>
            </w:r>
            <w:proofErr w:type="spellEnd"/>
            <w:r w:rsidRPr="00DC06F3">
              <w:rPr>
                <w:rFonts w:asciiTheme="majorHAnsi" w:hAnsiTheme="majorHAnsi" w:cs="Times New Roman"/>
                <w:bCs/>
                <w:color w:val="000000" w:themeColor="text1"/>
                <w:sz w:val="24"/>
                <w:szCs w:val="24"/>
                <w:lang w:val="en-IN"/>
              </w:rPr>
              <w:t xml:space="preserve"> Fibro-</w:t>
            </w:r>
            <w:proofErr w:type="spellStart"/>
            <w:r w:rsidRPr="00DC06F3">
              <w:rPr>
                <w:rFonts w:asciiTheme="majorHAnsi" w:hAnsiTheme="majorHAnsi" w:cs="Times New Roman"/>
                <w:bCs/>
                <w:color w:val="000000" w:themeColor="text1"/>
                <w:sz w:val="24"/>
                <w:szCs w:val="24"/>
                <w:lang w:val="en-IN"/>
              </w:rPr>
              <w:t>Odontoma</w:t>
            </w:r>
            <w:proofErr w:type="spellEnd"/>
            <w:r w:rsidRPr="00DC06F3">
              <w:rPr>
                <w:rFonts w:asciiTheme="majorHAnsi" w:hAnsiTheme="majorHAnsi" w:cs="Times New Roman"/>
                <w:bCs/>
                <w:color w:val="000000" w:themeColor="text1"/>
                <w:sz w:val="24"/>
                <w:szCs w:val="24"/>
                <w:lang w:val="en-IN"/>
              </w:rPr>
              <w:t>: A Case Report of a 7-year-old Child with Review of Relevant Literature.</w:t>
            </w:r>
          </w:p>
        </w:tc>
        <w:tc>
          <w:tcPr>
            <w:tcW w:w="959" w:type="pct"/>
            <w:vAlign w:val="center"/>
          </w:tcPr>
          <w:p w:rsidR="00DC06F3" w:rsidRPr="00DC06F3" w:rsidRDefault="00DC06F3" w:rsidP="00DC06F3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  <w:lang w:val="en-IN"/>
              </w:rPr>
              <w:t xml:space="preserve">Indian Journal of </w:t>
            </w:r>
            <w:proofErr w:type="spellStart"/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  <w:lang w:val="en-IN"/>
              </w:rPr>
              <w:t>stomatology</w:t>
            </w:r>
            <w:proofErr w:type="spellEnd"/>
          </w:p>
        </w:tc>
        <w:tc>
          <w:tcPr>
            <w:tcW w:w="407" w:type="pct"/>
            <w:vAlign w:val="center"/>
          </w:tcPr>
          <w:p w:rsidR="00DC06F3" w:rsidRPr="00DC06F3" w:rsidRDefault="00DC06F3" w:rsidP="00DC06F3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III</w:t>
            </w:r>
          </w:p>
        </w:tc>
        <w:tc>
          <w:tcPr>
            <w:tcW w:w="488" w:type="pct"/>
            <w:vAlign w:val="center"/>
          </w:tcPr>
          <w:p w:rsidR="00DC06F3" w:rsidRPr="00DC06F3" w:rsidRDefault="00DC06F3" w:rsidP="00DC06F3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2014</w:t>
            </w:r>
          </w:p>
        </w:tc>
        <w:tc>
          <w:tcPr>
            <w:tcW w:w="297" w:type="pct"/>
            <w:vAlign w:val="center"/>
          </w:tcPr>
          <w:p w:rsidR="00DC06F3" w:rsidRPr="00DC06F3" w:rsidRDefault="00DC06F3" w:rsidP="00DC06F3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DC06F3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</w:tr>
      <w:tr w:rsidR="00DC06F3" w:rsidRPr="00DC06F3" w:rsidTr="000241D0">
        <w:trPr>
          <w:trHeight w:val="503"/>
        </w:trPr>
        <w:tc>
          <w:tcPr>
            <w:tcW w:w="233" w:type="pct"/>
            <w:vMerge/>
            <w:tcBorders>
              <w:right w:val="single" w:sz="4" w:space="0" w:color="auto"/>
            </w:tcBorders>
          </w:tcPr>
          <w:p w:rsidR="00DC06F3" w:rsidRPr="00DC06F3" w:rsidRDefault="00DC06F3" w:rsidP="00DC06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81" w:type="pct"/>
            <w:vMerge/>
            <w:tcBorders>
              <w:right w:val="single" w:sz="4" w:space="0" w:color="auto"/>
            </w:tcBorders>
          </w:tcPr>
          <w:p w:rsidR="00DC06F3" w:rsidRPr="00DC06F3" w:rsidRDefault="00DC06F3" w:rsidP="00DC06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06F3" w:rsidRPr="00DC06F3" w:rsidRDefault="00DC06F3" w:rsidP="00DC06F3">
            <w:pPr>
              <w:pStyle w:val="NoSpacing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bCs/>
                <w:color w:val="000000" w:themeColor="text1"/>
                <w:sz w:val="24"/>
                <w:szCs w:val="24"/>
              </w:rPr>
              <w:t xml:space="preserve">An aggressive </w:t>
            </w:r>
            <w:proofErr w:type="spellStart"/>
            <w:r w:rsidRPr="00DC06F3">
              <w:rPr>
                <w:rFonts w:asciiTheme="majorHAnsi" w:hAnsiTheme="majorHAnsi" w:cs="Times New Roman"/>
                <w:bCs/>
                <w:color w:val="000000" w:themeColor="text1"/>
                <w:sz w:val="24"/>
                <w:szCs w:val="24"/>
              </w:rPr>
              <w:t>odontogenic</w:t>
            </w:r>
            <w:proofErr w:type="spellEnd"/>
            <w:r w:rsidRPr="00DC06F3">
              <w:rPr>
                <w:rFonts w:asciiTheme="majorHAnsi" w:hAnsiTheme="majorHAnsi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C06F3">
              <w:rPr>
                <w:rFonts w:asciiTheme="majorHAnsi" w:hAnsiTheme="majorHAnsi" w:cs="Times New Roman"/>
                <w:bCs/>
                <w:color w:val="000000" w:themeColor="text1"/>
                <w:sz w:val="24"/>
                <w:szCs w:val="24"/>
              </w:rPr>
              <w:t>myxoma</w:t>
            </w:r>
            <w:proofErr w:type="spellEnd"/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 of the </w:t>
            </w:r>
            <w:r w:rsidRPr="00DC06F3">
              <w:rPr>
                <w:rFonts w:asciiTheme="majorHAnsi" w:hAnsiTheme="majorHAnsi" w:cs="Times New Roman"/>
                <w:bCs/>
                <w:color w:val="000000" w:themeColor="text1"/>
                <w:sz w:val="24"/>
                <w:szCs w:val="24"/>
              </w:rPr>
              <w:t>maxilla</w:t>
            </w: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959" w:type="pct"/>
            <w:vAlign w:val="center"/>
          </w:tcPr>
          <w:p w:rsidR="00DC06F3" w:rsidRPr="00DC06F3" w:rsidRDefault="00DC06F3" w:rsidP="00DC06F3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Indian Journal of Dentistry</w:t>
            </w:r>
          </w:p>
        </w:tc>
        <w:tc>
          <w:tcPr>
            <w:tcW w:w="407" w:type="pct"/>
            <w:vAlign w:val="center"/>
          </w:tcPr>
          <w:p w:rsidR="00DC06F3" w:rsidRPr="00DC06F3" w:rsidRDefault="00DC06F3" w:rsidP="00DC06F3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488" w:type="pct"/>
            <w:vAlign w:val="center"/>
          </w:tcPr>
          <w:p w:rsidR="00DC06F3" w:rsidRPr="00DC06F3" w:rsidRDefault="00DC06F3" w:rsidP="00DC06F3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2014</w:t>
            </w:r>
          </w:p>
        </w:tc>
        <w:tc>
          <w:tcPr>
            <w:tcW w:w="297" w:type="pct"/>
            <w:vAlign w:val="center"/>
          </w:tcPr>
          <w:p w:rsidR="00DC06F3" w:rsidRPr="00DC06F3" w:rsidRDefault="00DC06F3" w:rsidP="00DC06F3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DC06F3">
              <w:rPr>
                <w:rFonts w:asciiTheme="majorHAnsi" w:hAnsiTheme="majorHAnsi"/>
                <w:sz w:val="24"/>
                <w:szCs w:val="24"/>
              </w:rPr>
              <w:t>15</w:t>
            </w:r>
          </w:p>
        </w:tc>
      </w:tr>
      <w:tr w:rsidR="00DC06F3" w:rsidRPr="00DC06F3" w:rsidTr="000241D0">
        <w:trPr>
          <w:trHeight w:hRule="exact" w:val="577"/>
        </w:trPr>
        <w:tc>
          <w:tcPr>
            <w:tcW w:w="233" w:type="pct"/>
            <w:vMerge/>
            <w:tcBorders>
              <w:right w:val="single" w:sz="4" w:space="0" w:color="auto"/>
            </w:tcBorders>
          </w:tcPr>
          <w:p w:rsidR="00DC06F3" w:rsidRPr="00DC06F3" w:rsidRDefault="00DC06F3" w:rsidP="00DC06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81" w:type="pct"/>
            <w:vMerge/>
            <w:tcBorders>
              <w:right w:val="single" w:sz="4" w:space="0" w:color="auto"/>
            </w:tcBorders>
          </w:tcPr>
          <w:p w:rsidR="00DC06F3" w:rsidRPr="00DC06F3" w:rsidRDefault="00DC06F3" w:rsidP="00DC06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035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C06F3" w:rsidRPr="00DC06F3" w:rsidRDefault="00DC06F3" w:rsidP="00DC06F3">
            <w:pPr>
              <w:pStyle w:val="NoSpacing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Rare case report of Traumatic </w:t>
            </w:r>
            <w:proofErr w:type="spellStart"/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  <w:shd w:val="clear" w:color="auto" w:fill="FFFFFF"/>
              </w:rPr>
              <w:t>neuroma</w:t>
            </w:r>
            <w:proofErr w:type="spellEnd"/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of anterior superior alveolar nerve associated with high </w:t>
            </w:r>
            <w:proofErr w:type="spellStart"/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  <w:shd w:val="clear" w:color="auto" w:fill="FFFFFF"/>
              </w:rPr>
              <w:t>frenal</w:t>
            </w:r>
            <w:proofErr w:type="spellEnd"/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attachment.</w:t>
            </w:r>
          </w:p>
        </w:tc>
        <w:tc>
          <w:tcPr>
            <w:tcW w:w="959" w:type="pct"/>
            <w:vAlign w:val="center"/>
          </w:tcPr>
          <w:p w:rsidR="00DC06F3" w:rsidRPr="00DC06F3" w:rsidRDefault="00DC06F3" w:rsidP="00DC06F3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iCs/>
                <w:color w:val="000000" w:themeColor="text1"/>
                <w:sz w:val="24"/>
                <w:szCs w:val="24"/>
                <w:shd w:val="clear" w:color="auto" w:fill="FFFFFF"/>
              </w:rPr>
              <w:t>Asian Journal of Neurosurgery</w:t>
            </w: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407" w:type="pct"/>
            <w:vAlign w:val="center"/>
          </w:tcPr>
          <w:p w:rsidR="00DC06F3" w:rsidRPr="00DC06F3" w:rsidRDefault="00DC06F3" w:rsidP="00DC06F3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488" w:type="pct"/>
            <w:vAlign w:val="center"/>
          </w:tcPr>
          <w:p w:rsidR="00DC06F3" w:rsidRPr="00DC06F3" w:rsidRDefault="00DC06F3" w:rsidP="00DC06F3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2015</w:t>
            </w:r>
          </w:p>
        </w:tc>
        <w:tc>
          <w:tcPr>
            <w:tcW w:w="297" w:type="pct"/>
            <w:vAlign w:val="center"/>
          </w:tcPr>
          <w:p w:rsidR="00DC06F3" w:rsidRPr="00DC06F3" w:rsidRDefault="00DC06F3" w:rsidP="00DC06F3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DC06F3">
              <w:rPr>
                <w:rFonts w:asciiTheme="majorHAnsi" w:hAnsiTheme="majorHAnsi"/>
                <w:sz w:val="24"/>
                <w:szCs w:val="24"/>
              </w:rPr>
              <w:t>7.5</w:t>
            </w:r>
          </w:p>
        </w:tc>
      </w:tr>
      <w:tr w:rsidR="00DC06F3" w:rsidRPr="00DC06F3" w:rsidTr="000241D0">
        <w:trPr>
          <w:trHeight w:val="692"/>
        </w:trPr>
        <w:tc>
          <w:tcPr>
            <w:tcW w:w="233" w:type="pct"/>
            <w:vMerge/>
            <w:tcBorders>
              <w:right w:val="single" w:sz="4" w:space="0" w:color="auto"/>
            </w:tcBorders>
          </w:tcPr>
          <w:p w:rsidR="00DC06F3" w:rsidRPr="00DC06F3" w:rsidRDefault="00DC06F3" w:rsidP="00DC06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81" w:type="pct"/>
            <w:vMerge/>
            <w:tcBorders>
              <w:right w:val="single" w:sz="4" w:space="0" w:color="auto"/>
            </w:tcBorders>
          </w:tcPr>
          <w:p w:rsidR="00DC06F3" w:rsidRPr="00DC06F3" w:rsidRDefault="00DC06F3" w:rsidP="00DC06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035" w:type="pct"/>
            <w:tcBorders>
              <w:left w:val="single" w:sz="4" w:space="0" w:color="auto"/>
            </w:tcBorders>
            <w:vAlign w:val="center"/>
          </w:tcPr>
          <w:p w:rsidR="00DC06F3" w:rsidRPr="00DC06F3" w:rsidRDefault="00DC06F3" w:rsidP="00DC06F3">
            <w:pPr>
              <w:pStyle w:val="NoSpacing"/>
              <w:rPr>
                <w:rFonts w:asciiTheme="majorHAnsi" w:hAnsiTheme="majorHAnsi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 xml:space="preserve">Evaluation of epithelial cell proliferation in </w:t>
            </w:r>
            <w:proofErr w:type="spellStart"/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Ameloblastoma</w:t>
            </w:r>
            <w:proofErr w:type="spellEnd"/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 xml:space="preserve"> and </w:t>
            </w:r>
            <w:proofErr w:type="spellStart"/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Keratocystic</w:t>
            </w:r>
            <w:proofErr w:type="spellEnd"/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Odontogenic</w:t>
            </w:r>
            <w:proofErr w:type="spellEnd"/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 xml:space="preserve"> tumor: A comparative study.</w:t>
            </w:r>
          </w:p>
        </w:tc>
        <w:tc>
          <w:tcPr>
            <w:tcW w:w="959" w:type="pct"/>
            <w:vAlign w:val="center"/>
          </w:tcPr>
          <w:p w:rsidR="00DC06F3" w:rsidRPr="00DC06F3" w:rsidRDefault="00DC06F3" w:rsidP="00DC06F3">
            <w:pPr>
              <w:pStyle w:val="NoSpacing"/>
              <w:jc w:val="center"/>
              <w:rPr>
                <w:rFonts w:asciiTheme="majorHAnsi" w:hAnsiTheme="majorHAnsi" w:cs="Times New Roman"/>
                <w:i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Universal Research Journal of Dentistry</w:t>
            </w:r>
          </w:p>
        </w:tc>
        <w:tc>
          <w:tcPr>
            <w:tcW w:w="407" w:type="pct"/>
            <w:vAlign w:val="center"/>
          </w:tcPr>
          <w:p w:rsidR="00DC06F3" w:rsidRPr="00DC06F3" w:rsidRDefault="00DC06F3" w:rsidP="00DC06F3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  <w:shd w:val="clear" w:color="auto" w:fill="FFFFFF"/>
              </w:rPr>
              <w:t>III</w:t>
            </w:r>
          </w:p>
        </w:tc>
        <w:tc>
          <w:tcPr>
            <w:tcW w:w="488" w:type="pct"/>
            <w:vAlign w:val="center"/>
          </w:tcPr>
          <w:p w:rsidR="00DC06F3" w:rsidRPr="00DC06F3" w:rsidRDefault="00DC06F3" w:rsidP="00DC06F3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2015</w:t>
            </w:r>
          </w:p>
        </w:tc>
        <w:tc>
          <w:tcPr>
            <w:tcW w:w="297" w:type="pct"/>
            <w:vAlign w:val="center"/>
          </w:tcPr>
          <w:p w:rsidR="00DC06F3" w:rsidRPr="00DC06F3" w:rsidRDefault="00DC06F3" w:rsidP="00DC06F3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DC06F3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</w:tr>
      <w:tr w:rsidR="00DC06F3" w:rsidRPr="00DC06F3" w:rsidTr="000241D0">
        <w:trPr>
          <w:trHeight w:val="701"/>
        </w:trPr>
        <w:tc>
          <w:tcPr>
            <w:tcW w:w="233" w:type="pct"/>
            <w:vMerge/>
            <w:tcBorders>
              <w:right w:val="single" w:sz="4" w:space="0" w:color="auto"/>
            </w:tcBorders>
          </w:tcPr>
          <w:p w:rsidR="00DC06F3" w:rsidRPr="00DC06F3" w:rsidRDefault="00DC06F3" w:rsidP="00DC06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81" w:type="pct"/>
            <w:vMerge/>
            <w:tcBorders>
              <w:right w:val="single" w:sz="4" w:space="0" w:color="auto"/>
            </w:tcBorders>
          </w:tcPr>
          <w:p w:rsidR="00DC06F3" w:rsidRPr="00DC06F3" w:rsidRDefault="00DC06F3" w:rsidP="00DC06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035" w:type="pct"/>
            <w:tcBorders>
              <w:left w:val="single" w:sz="4" w:space="0" w:color="auto"/>
            </w:tcBorders>
            <w:vAlign w:val="center"/>
          </w:tcPr>
          <w:p w:rsidR="00DC06F3" w:rsidRPr="00DC06F3" w:rsidRDefault="00DC06F3" w:rsidP="00DC06F3">
            <w:pPr>
              <w:pStyle w:val="NoSpacing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Crystallization test: A diagnostic savvy of Diabetes Mellitus.</w:t>
            </w:r>
          </w:p>
        </w:tc>
        <w:tc>
          <w:tcPr>
            <w:tcW w:w="959" w:type="pct"/>
            <w:vAlign w:val="center"/>
          </w:tcPr>
          <w:p w:rsidR="00DC06F3" w:rsidRPr="00DC06F3" w:rsidRDefault="00DC06F3" w:rsidP="00DC06F3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Asian Academic Research Journal of Multi Disciplinary</w:t>
            </w:r>
          </w:p>
        </w:tc>
        <w:tc>
          <w:tcPr>
            <w:tcW w:w="407" w:type="pct"/>
            <w:vAlign w:val="center"/>
          </w:tcPr>
          <w:p w:rsidR="00DC06F3" w:rsidRPr="00DC06F3" w:rsidRDefault="00DC06F3" w:rsidP="00DC06F3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  <w:shd w:val="clear" w:color="auto" w:fill="FFFFFF"/>
              </w:rPr>
              <w:t>III</w:t>
            </w:r>
          </w:p>
        </w:tc>
        <w:tc>
          <w:tcPr>
            <w:tcW w:w="488" w:type="pct"/>
            <w:vAlign w:val="center"/>
          </w:tcPr>
          <w:p w:rsidR="00DC06F3" w:rsidRPr="00DC06F3" w:rsidRDefault="00DC06F3" w:rsidP="00DC06F3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2015</w:t>
            </w:r>
          </w:p>
        </w:tc>
        <w:tc>
          <w:tcPr>
            <w:tcW w:w="297" w:type="pct"/>
            <w:vAlign w:val="center"/>
          </w:tcPr>
          <w:p w:rsidR="00DC06F3" w:rsidRPr="00DC06F3" w:rsidRDefault="00DC06F3" w:rsidP="00DC06F3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DC06F3">
              <w:rPr>
                <w:rFonts w:asciiTheme="majorHAnsi" w:hAnsiTheme="majorHAnsi"/>
                <w:sz w:val="24"/>
                <w:szCs w:val="24"/>
              </w:rPr>
              <w:t>2.5</w:t>
            </w:r>
          </w:p>
        </w:tc>
      </w:tr>
      <w:tr w:rsidR="00DC06F3" w:rsidRPr="00DC06F3" w:rsidTr="000241D0">
        <w:trPr>
          <w:trHeight w:val="584"/>
        </w:trPr>
        <w:tc>
          <w:tcPr>
            <w:tcW w:w="233" w:type="pct"/>
            <w:vMerge/>
            <w:tcBorders>
              <w:right w:val="single" w:sz="4" w:space="0" w:color="auto"/>
            </w:tcBorders>
          </w:tcPr>
          <w:p w:rsidR="00DC06F3" w:rsidRPr="00DC06F3" w:rsidRDefault="00DC06F3" w:rsidP="00DC06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81" w:type="pct"/>
            <w:vMerge/>
            <w:tcBorders>
              <w:right w:val="single" w:sz="4" w:space="0" w:color="auto"/>
            </w:tcBorders>
          </w:tcPr>
          <w:p w:rsidR="00DC06F3" w:rsidRPr="00DC06F3" w:rsidRDefault="00DC06F3" w:rsidP="00DC06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035" w:type="pct"/>
            <w:tcBorders>
              <w:left w:val="single" w:sz="4" w:space="0" w:color="auto"/>
            </w:tcBorders>
          </w:tcPr>
          <w:p w:rsidR="00DC06F3" w:rsidRPr="00DC06F3" w:rsidRDefault="00DC06F3" w:rsidP="00DC06F3">
            <w:pPr>
              <w:pStyle w:val="NoSpacing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 xml:space="preserve">Salivary calcium levels in hypothyroid patients- A case Control study. </w:t>
            </w:r>
          </w:p>
        </w:tc>
        <w:tc>
          <w:tcPr>
            <w:tcW w:w="959" w:type="pct"/>
          </w:tcPr>
          <w:p w:rsidR="00DC06F3" w:rsidRPr="00DC06F3" w:rsidRDefault="00DC06F3" w:rsidP="00DC06F3">
            <w:pPr>
              <w:pStyle w:val="NoSpacing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 xml:space="preserve">International Journal of Recent Scientific Research </w:t>
            </w:r>
          </w:p>
        </w:tc>
        <w:tc>
          <w:tcPr>
            <w:tcW w:w="407" w:type="pct"/>
            <w:vAlign w:val="center"/>
          </w:tcPr>
          <w:p w:rsidR="00DC06F3" w:rsidRPr="00DC06F3" w:rsidRDefault="00DC06F3" w:rsidP="000241D0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  <w:shd w:val="clear" w:color="auto" w:fill="FFFFFF"/>
              </w:rPr>
              <w:t>III</w:t>
            </w:r>
          </w:p>
        </w:tc>
        <w:tc>
          <w:tcPr>
            <w:tcW w:w="488" w:type="pct"/>
            <w:vAlign w:val="center"/>
          </w:tcPr>
          <w:p w:rsidR="00DC06F3" w:rsidRPr="00DC06F3" w:rsidRDefault="00DC06F3" w:rsidP="000241D0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2015</w:t>
            </w:r>
          </w:p>
        </w:tc>
        <w:tc>
          <w:tcPr>
            <w:tcW w:w="297" w:type="pct"/>
            <w:vAlign w:val="center"/>
          </w:tcPr>
          <w:p w:rsidR="00DC06F3" w:rsidRPr="00DC06F3" w:rsidRDefault="00DC06F3" w:rsidP="000241D0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DC06F3">
              <w:rPr>
                <w:rFonts w:asciiTheme="majorHAnsi" w:hAnsiTheme="majorHAnsi"/>
                <w:sz w:val="24"/>
                <w:szCs w:val="24"/>
              </w:rPr>
              <w:t>2.5</w:t>
            </w:r>
          </w:p>
        </w:tc>
      </w:tr>
      <w:tr w:rsidR="00DC06F3" w:rsidRPr="00DC06F3" w:rsidTr="000241D0">
        <w:trPr>
          <w:trHeight w:val="791"/>
        </w:trPr>
        <w:tc>
          <w:tcPr>
            <w:tcW w:w="233" w:type="pct"/>
            <w:vMerge/>
            <w:tcBorders>
              <w:right w:val="single" w:sz="4" w:space="0" w:color="auto"/>
            </w:tcBorders>
          </w:tcPr>
          <w:p w:rsidR="00DC06F3" w:rsidRPr="00DC06F3" w:rsidRDefault="00DC06F3" w:rsidP="00DC06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81" w:type="pct"/>
            <w:vMerge/>
            <w:tcBorders>
              <w:right w:val="single" w:sz="4" w:space="0" w:color="auto"/>
            </w:tcBorders>
          </w:tcPr>
          <w:p w:rsidR="00DC06F3" w:rsidRPr="00DC06F3" w:rsidRDefault="00DC06F3" w:rsidP="00DC06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035" w:type="pct"/>
            <w:tcBorders>
              <w:left w:val="single" w:sz="4" w:space="0" w:color="auto"/>
            </w:tcBorders>
          </w:tcPr>
          <w:p w:rsidR="00DC06F3" w:rsidRPr="00DC06F3" w:rsidRDefault="00DC06F3" w:rsidP="00DC06F3">
            <w:pPr>
              <w:pStyle w:val="NoSpacing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C06F3">
              <w:rPr>
                <w:rFonts w:asciiTheme="majorHAnsi" w:hAnsiTheme="majorHAnsi" w:cs="Times New Roman"/>
                <w:bCs/>
                <w:iCs/>
                <w:color w:val="000000" w:themeColor="text1"/>
                <w:sz w:val="24"/>
                <w:szCs w:val="24"/>
                <w:lang w:val="en-IN"/>
              </w:rPr>
              <w:t>Keratocystic</w:t>
            </w:r>
            <w:proofErr w:type="spellEnd"/>
            <w:r w:rsidRPr="00DC06F3">
              <w:rPr>
                <w:rFonts w:asciiTheme="majorHAnsi" w:hAnsiTheme="majorHAnsi" w:cs="Times New Roman"/>
                <w:bCs/>
                <w:iCs/>
                <w:color w:val="000000" w:themeColor="text1"/>
                <w:sz w:val="24"/>
                <w:szCs w:val="24"/>
                <w:lang w:val="en-IN"/>
              </w:rPr>
              <w:t xml:space="preserve"> </w:t>
            </w:r>
            <w:proofErr w:type="spellStart"/>
            <w:r w:rsidRPr="00DC06F3">
              <w:rPr>
                <w:rFonts w:asciiTheme="majorHAnsi" w:hAnsiTheme="majorHAnsi" w:cs="Times New Roman"/>
                <w:bCs/>
                <w:iCs/>
                <w:color w:val="000000" w:themeColor="text1"/>
                <w:sz w:val="24"/>
                <w:szCs w:val="24"/>
                <w:lang w:val="en-IN"/>
              </w:rPr>
              <w:t>odontogenic</w:t>
            </w:r>
            <w:proofErr w:type="spellEnd"/>
            <w:r w:rsidRPr="00DC06F3">
              <w:rPr>
                <w:rFonts w:asciiTheme="majorHAnsi" w:hAnsiTheme="majorHAnsi" w:cs="Times New Roman"/>
                <w:bCs/>
                <w:iCs/>
                <w:color w:val="000000" w:themeColor="text1"/>
                <w:sz w:val="24"/>
                <w:szCs w:val="24"/>
                <w:lang w:val="en-IN"/>
              </w:rPr>
              <w:t xml:space="preserve"> </w:t>
            </w:r>
            <w:proofErr w:type="spellStart"/>
            <w:r w:rsidRPr="00DC06F3">
              <w:rPr>
                <w:rFonts w:asciiTheme="majorHAnsi" w:hAnsiTheme="majorHAnsi" w:cs="Times New Roman"/>
                <w:bCs/>
                <w:iCs/>
                <w:color w:val="000000" w:themeColor="text1"/>
                <w:sz w:val="24"/>
                <w:szCs w:val="24"/>
                <w:lang w:val="en-IN"/>
              </w:rPr>
              <w:t>tumor</w:t>
            </w:r>
            <w:proofErr w:type="spellEnd"/>
            <w:r w:rsidRPr="00DC06F3">
              <w:rPr>
                <w:rFonts w:asciiTheme="majorHAnsi" w:hAnsiTheme="majorHAnsi" w:cs="Times New Roman"/>
                <w:bCs/>
                <w:iCs/>
                <w:color w:val="000000" w:themeColor="text1"/>
                <w:sz w:val="24"/>
                <w:szCs w:val="24"/>
                <w:lang w:val="en-IN"/>
              </w:rPr>
              <w:t xml:space="preserve"> involving the maxillary sinus: A rare entity. </w:t>
            </w:r>
          </w:p>
        </w:tc>
        <w:tc>
          <w:tcPr>
            <w:tcW w:w="959" w:type="pct"/>
          </w:tcPr>
          <w:p w:rsidR="00DC06F3" w:rsidRPr="00DC06F3" w:rsidRDefault="00DC06F3" w:rsidP="00DC06F3">
            <w:pPr>
              <w:pStyle w:val="NoSpacing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bCs/>
                <w:iCs/>
                <w:color w:val="000000" w:themeColor="text1"/>
                <w:sz w:val="24"/>
                <w:szCs w:val="24"/>
                <w:lang w:val="en-IN"/>
              </w:rPr>
              <w:t>Clinical Cancer Investigating Journal</w:t>
            </w:r>
          </w:p>
        </w:tc>
        <w:tc>
          <w:tcPr>
            <w:tcW w:w="407" w:type="pct"/>
            <w:vAlign w:val="center"/>
          </w:tcPr>
          <w:p w:rsidR="00DC06F3" w:rsidRPr="00DC06F3" w:rsidRDefault="00DC06F3" w:rsidP="000241D0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488" w:type="pct"/>
            <w:vAlign w:val="center"/>
          </w:tcPr>
          <w:p w:rsidR="00DC06F3" w:rsidRPr="00DC06F3" w:rsidRDefault="00DC06F3" w:rsidP="000241D0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2016</w:t>
            </w:r>
          </w:p>
        </w:tc>
        <w:tc>
          <w:tcPr>
            <w:tcW w:w="297" w:type="pct"/>
            <w:vAlign w:val="center"/>
          </w:tcPr>
          <w:p w:rsidR="00DC06F3" w:rsidRPr="00DC06F3" w:rsidRDefault="00DC06F3" w:rsidP="000241D0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DC06F3">
              <w:rPr>
                <w:rFonts w:asciiTheme="majorHAnsi" w:hAnsiTheme="majorHAnsi"/>
                <w:sz w:val="24"/>
                <w:szCs w:val="24"/>
              </w:rPr>
              <w:t>15</w:t>
            </w:r>
          </w:p>
        </w:tc>
      </w:tr>
      <w:tr w:rsidR="00411AC7" w:rsidRPr="00DC06F3" w:rsidTr="00411AC7">
        <w:trPr>
          <w:trHeight w:hRule="exact" w:val="640"/>
        </w:trPr>
        <w:tc>
          <w:tcPr>
            <w:tcW w:w="233" w:type="pct"/>
            <w:vMerge w:val="restart"/>
            <w:tcBorders>
              <w:right w:val="single" w:sz="4" w:space="0" w:color="auto"/>
            </w:tcBorders>
          </w:tcPr>
          <w:p w:rsidR="00411AC7" w:rsidRPr="00DC06F3" w:rsidRDefault="00411AC7" w:rsidP="00DC06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81" w:type="pct"/>
            <w:vMerge w:val="restart"/>
            <w:tcBorders>
              <w:right w:val="single" w:sz="4" w:space="0" w:color="auto"/>
            </w:tcBorders>
          </w:tcPr>
          <w:p w:rsidR="00411AC7" w:rsidRPr="00DC06F3" w:rsidRDefault="00411AC7" w:rsidP="00DC06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035" w:type="pct"/>
            <w:tcBorders>
              <w:left w:val="single" w:sz="4" w:space="0" w:color="auto"/>
            </w:tcBorders>
            <w:vAlign w:val="center"/>
          </w:tcPr>
          <w:p w:rsidR="00411AC7" w:rsidRPr="00DC06F3" w:rsidRDefault="00411AC7" w:rsidP="00411AC7">
            <w:pPr>
              <w:pStyle w:val="NoSpacing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C06F3">
              <w:rPr>
                <w:rFonts w:asciiTheme="majorHAnsi" w:hAnsiTheme="majorHAnsi" w:cs="Times New Roman"/>
                <w:bCs/>
                <w:iCs/>
                <w:color w:val="000000" w:themeColor="text1"/>
                <w:sz w:val="24"/>
                <w:szCs w:val="24"/>
                <w:lang w:val="en-IN"/>
              </w:rPr>
              <w:t>Mucoepidermoid</w:t>
            </w:r>
            <w:proofErr w:type="spellEnd"/>
            <w:r w:rsidRPr="00DC06F3">
              <w:rPr>
                <w:rFonts w:asciiTheme="majorHAnsi" w:hAnsiTheme="majorHAnsi" w:cs="Times New Roman"/>
                <w:bCs/>
                <w:iCs/>
                <w:color w:val="000000" w:themeColor="text1"/>
                <w:sz w:val="24"/>
                <w:szCs w:val="24"/>
                <w:lang w:val="en-IN"/>
              </w:rPr>
              <w:t xml:space="preserve"> carcinoma involving the palate with </w:t>
            </w:r>
            <w:proofErr w:type="spellStart"/>
            <w:r w:rsidRPr="00DC06F3">
              <w:rPr>
                <w:rFonts w:asciiTheme="majorHAnsi" w:hAnsiTheme="majorHAnsi" w:cs="Times New Roman"/>
                <w:bCs/>
                <w:iCs/>
                <w:color w:val="000000" w:themeColor="text1"/>
                <w:sz w:val="24"/>
                <w:szCs w:val="24"/>
                <w:lang w:val="en-IN"/>
              </w:rPr>
              <w:t>lamellated</w:t>
            </w:r>
            <w:proofErr w:type="spellEnd"/>
            <w:r w:rsidRPr="00DC06F3">
              <w:rPr>
                <w:rFonts w:asciiTheme="majorHAnsi" w:hAnsiTheme="majorHAnsi" w:cs="Times New Roman"/>
                <w:bCs/>
                <w:iCs/>
                <w:color w:val="000000" w:themeColor="text1"/>
                <w:sz w:val="24"/>
                <w:szCs w:val="24"/>
                <w:lang w:val="en-IN"/>
              </w:rPr>
              <w:t xml:space="preserve"> calcifications: A notable finding. </w:t>
            </w:r>
          </w:p>
        </w:tc>
        <w:tc>
          <w:tcPr>
            <w:tcW w:w="959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bCs/>
                <w:iCs/>
                <w:color w:val="000000" w:themeColor="text1"/>
                <w:sz w:val="24"/>
                <w:szCs w:val="24"/>
                <w:lang w:val="en-IN"/>
              </w:rPr>
              <w:t>European Journal of  General Dentistry</w:t>
            </w:r>
          </w:p>
        </w:tc>
        <w:tc>
          <w:tcPr>
            <w:tcW w:w="407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  <w:shd w:val="clear" w:color="auto" w:fill="FFFFFF"/>
              </w:rPr>
              <w:t>I</w:t>
            </w:r>
          </w:p>
        </w:tc>
        <w:tc>
          <w:tcPr>
            <w:tcW w:w="488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2016</w:t>
            </w:r>
          </w:p>
        </w:tc>
        <w:tc>
          <w:tcPr>
            <w:tcW w:w="297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DC06F3">
              <w:rPr>
                <w:rFonts w:asciiTheme="majorHAnsi" w:hAnsiTheme="majorHAnsi"/>
                <w:sz w:val="24"/>
                <w:szCs w:val="24"/>
              </w:rPr>
              <w:t>7.5</w:t>
            </w:r>
          </w:p>
        </w:tc>
      </w:tr>
      <w:tr w:rsidR="00411AC7" w:rsidRPr="00DC06F3" w:rsidTr="00411AC7">
        <w:trPr>
          <w:trHeight w:hRule="exact" w:val="451"/>
        </w:trPr>
        <w:tc>
          <w:tcPr>
            <w:tcW w:w="233" w:type="pct"/>
            <w:vMerge/>
            <w:tcBorders>
              <w:right w:val="single" w:sz="4" w:space="0" w:color="auto"/>
            </w:tcBorders>
          </w:tcPr>
          <w:p w:rsidR="00411AC7" w:rsidRPr="00DC06F3" w:rsidRDefault="00411AC7" w:rsidP="00DC06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81" w:type="pct"/>
            <w:vMerge/>
            <w:tcBorders>
              <w:right w:val="single" w:sz="4" w:space="0" w:color="auto"/>
            </w:tcBorders>
          </w:tcPr>
          <w:p w:rsidR="00411AC7" w:rsidRPr="00DC06F3" w:rsidRDefault="00411AC7" w:rsidP="00DC06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035" w:type="pct"/>
            <w:tcBorders>
              <w:left w:val="single" w:sz="4" w:space="0" w:color="auto"/>
            </w:tcBorders>
            <w:vAlign w:val="center"/>
          </w:tcPr>
          <w:p w:rsidR="00411AC7" w:rsidRPr="00DC06F3" w:rsidRDefault="00411AC7" w:rsidP="00411AC7">
            <w:pPr>
              <w:pStyle w:val="NoSpacing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C06F3">
              <w:rPr>
                <w:rFonts w:asciiTheme="majorHAnsi" w:hAnsiTheme="majorHAnsi" w:cs="Times New Roman"/>
                <w:bCs/>
                <w:color w:val="000000" w:themeColor="text1"/>
                <w:sz w:val="24"/>
                <w:szCs w:val="24"/>
              </w:rPr>
              <w:t>Schwannoma</w:t>
            </w:r>
            <w:proofErr w:type="spellEnd"/>
            <w:r w:rsidRPr="00DC06F3">
              <w:rPr>
                <w:rFonts w:asciiTheme="majorHAnsi" w:hAnsiTheme="majorHAnsi" w:cs="Times New Roman"/>
                <w:bCs/>
                <w:color w:val="000000" w:themeColor="text1"/>
                <w:sz w:val="24"/>
                <w:szCs w:val="24"/>
              </w:rPr>
              <w:t xml:space="preserve"> involving the palate: a case report. </w:t>
            </w:r>
          </w:p>
        </w:tc>
        <w:tc>
          <w:tcPr>
            <w:tcW w:w="959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bCs/>
                <w:color w:val="000000" w:themeColor="text1"/>
                <w:sz w:val="24"/>
                <w:szCs w:val="24"/>
              </w:rPr>
              <w:t>Dental Chronicle</w:t>
            </w:r>
          </w:p>
        </w:tc>
        <w:tc>
          <w:tcPr>
            <w:tcW w:w="407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III</w:t>
            </w:r>
          </w:p>
        </w:tc>
        <w:tc>
          <w:tcPr>
            <w:tcW w:w="488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2015</w:t>
            </w:r>
          </w:p>
        </w:tc>
        <w:tc>
          <w:tcPr>
            <w:tcW w:w="297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DC06F3">
              <w:rPr>
                <w:rFonts w:asciiTheme="majorHAnsi" w:hAnsiTheme="majorHAnsi"/>
                <w:sz w:val="24"/>
                <w:szCs w:val="24"/>
              </w:rPr>
              <w:t>2.5</w:t>
            </w:r>
          </w:p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11AC7" w:rsidRPr="00DC06F3" w:rsidTr="00411AC7">
        <w:trPr>
          <w:trHeight w:val="521"/>
        </w:trPr>
        <w:tc>
          <w:tcPr>
            <w:tcW w:w="233" w:type="pct"/>
            <w:vMerge/>
            <w:tcBorders>
              <w:right w:val="single" w:sz="4" w:space="0" w:color="auto"/>
            </w:tcBorders>
          </w:tcPr>
          <w:p w:rsidR="00411AC7" w:rsidRPr="00DC06F3" w:rsidRDefault="00411AC7" w:rsidP="00DC06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81" w:type="pct"/>
            <w:vMerge/>
            <w:tcBorders>
              <w:right w:val="single" w:sz="4" w:space="0" w:color="auto"/>
            </w:tcBorders>
          </w:tcPr>
          <w:p w:rsidR="00411AC7" w:rsidRPr="00DC06F3" w:rsidRDefault="00411AC7" w:rsidP="00DC06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035" w:type="pct"/>
            <w:tcBorders>
              <w:left w:val="single" w:sz="4" w:space="0" w:color="auto"/>
            </w:tcBorders>
            <w:vAlign w:val="center"/>
          </w:tcPr>
          <w:p w:rsidR="00411AC7" w:rsidRPr="00DC06F3" w:rsidRDefault="00411AC7" w:rsidP="00411AC7">
            <w:pPr>
              <w:pStyle w:val="NoSpacing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bCs/>
                <w:color w:val="000000" w:themeColor="text1"/>
                <w:sz w:val="24"/>
                <w:szCs w:val="24"/>
              </w:rPr>
              <w:t xml:space="preserve">Tuberculosis of </w:t>
            </w:r>
            <w:proofErr w:type="spellStart"/>
            <w:r w:rsidRPr="00DC06F3">
              <w:rPr>
                <w:rFonts w:asciiTheme="majorHAnsi" w:hAnsiTheme="majorHAnsi" w:cs="Times New Roman"/>
                <w:bCs/>
                <w:color w:val="000000" w:themeColor="text1"/>
                <w:sz w:val="24"/>
                <w:szCs w:val="24"/>
              </w:rPr>
              <w:t>buccal</w:t>
            </w:r>
            <w:proofErr w:type="spellEnd"/>
            <w:r w:rsidRPr="00DC06F3">
              <w:rPr>
                <w:rFonts w:asciiTheme="majorHAnsi" w:hAnsiTheme="majorHAnsi" w:cs="Times New Roman"/>
                <w:bCs/>
                <w:color w:val="000000" w:themeColor="text1"/>
                <w:sz w:val="24"/>
                <w:szCs w:val="24"/>
              </w:rPr>
              <w:t xml:space="preserve"> mucosa: a case report and review of literature. </w:t>
            </w:r>
          </w:p>
        </w:tc>
        <w:tc>
          <w:tcPr>
            <w:tcW w:w="959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bCs/>
                <w:color w:val="000000" w:themeColor="text1"/>
                <w:sz w:val="24"/>
                <w:szCs w:val="24"/>
              </w:rPr>
              <w:t>Dental Chronicle</w:t>
            </w:r>
          </w:p>
        </w:tc>
        <w:tc>
          <w:tcPr>
            <w:tcW w:w="407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III</w:t>
            </w:r>
          </w:p>
        </w:tc>
        <w:tc>
          <w:tcPr>
            <w:tcW w:w="488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2014</w:t>
            </w:r>
          </w:p>
        </w:tc>
        <w:tc>
          <w:tcPr>
            <w:tcW w:w="297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DC06F3">
              <w:rPr>
                <w:rFonts w:asciiTheme="majorHAnsi" w:hAnsiTheme="majorHAnsi"/>
                <w:sz w:val="24"/>
                <w:szCs w:val="24"/>
              </w:rPr>
              <w:t>2.5</w:t>
            </w:r>
          </w:p>
        </w:tc>
      </w:tr>
      <w:tr w:rsidR="00411AC7" w:rsidRPr="00DC06F3" w:rsidTr="00411AC7">
        <w:trPr>
          <w:trHeight w:val="395"/>
        </w:trPr>
        <w:tc>
          <w:tcPr>
            <w:tcW w:w="233" w:type="pct"/>
            <w:vMerge/>
            <w:tcBorders>
              <w:right w:val="single" w:sz="4" w:space="0" w:color="auto"/>
            </w:tcBorders>
          </w:tcPr>
          <w:p w:rsidR="00411AC7" w:rsidRPr="00DC06F3" w:rsidRDefault="00411AC7" w:rsidP="00DC06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81" w:type="pct"/>
            <w:vMerge/>
            <w:tcBorders>
              <w:right w:val="single" w:sz="4" w:space="0" w:color="auto"/>
            </w:tcBorders>
          </w:tcPr>
          <w:p w:rsidR="00411AC7" w:rsidRPr="00DC06F3" w:rsidRDefault="00411AC7" w:rsidP="00DC06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035" w:type="pct"/>
            <w:tcBorders>
              <w:left w:val="single" w:sz="4" w:space="0" w:color="auto"/>
            </w:tcBorders>
            <w:vAlign w:val="center"/>
          </w:tcPr>
          <w:p w:rsidR="00411AC7" w:rsidRPr="00DC06F3" w:rsidRDefault="00411AC7" w:rsidP="00411AC7">
            <w:pPr>
              <w:pStyle w:val="NoSpacing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C06F3">
              <w:rPr>
                <w:rFonts w:asciiTheme="majorHAnsi" w:hAnsiTheme="majorHAnsi" w:cs="Times New Roman"/>
                <w:bCs/>
                <w:color w:val="000000" w:themeColor="text1"/>
                <w:sz w:val="24"/>
                <w:szCs w:val="24"/>
              </w:rPr>
              <w:t>Orthokeratinized</w:t>
            </w:r>
            <w:proofErr w:type="spellEnd"/>
            <w:r w:rsidRPr="00DC06F3">
              <w:rPr>
                <w:rFonts w:asciiTheme="majorHAnsi" w:hAnsiTheme="majorHAnsi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C06F3">
              <w:rPr>
                <w:rFonts w:asciiTheme="majorHAnsi" w:hAnsiTheme="majorHAnsi" w:cs="Times New Roman"/>
                <w:bCs/>
                <w:color w:val="000000" w:themeColor="text1"/>
                <w:sz w:val="24"/>
                <w:szCs w:val="24"/>
              </w:rPr>
              <w:t>odontogenic</w:t>
            </w:r>
            <w:proofErr w:type="spellEnd"/>
            <w:r w:rsidRPr="00DC06F3">
              <w:rPr>
                <w:rFonts w:asciiTheme="majorHAnsi" w:hAnsiTheme="majorHAnsi" w:cs="Times New Roman"/>
                <w:bCs/>
                <w:color w:val="000000" w:themeColor="text1"/>
                <w:sz w:val="24"/>
                <w:szCs w:val="24"/>
              </w:rPr>
              <w:t xml:space="preserve"> cyst: report of 2 cases. </w:t>
            </w:r>
          </w:p>
        </w:tc>
        <w:tc>
          <w:tcPr>
            <w:tcW w:w="959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bCs/>
                <w:color w:val="000000" w:themeColor="text1"/>
                <w:sz w:val="24"/>
                <w:szCs w:val="24"/>
              </w:rPr>
              <w:t>Dental Chronicle</w:t>
            </w:r>
          </w:p>
        </w:tc>
        <w:tc>
          <w:tcPr>
            <w:tcW w:w="407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III</w:t>
            </w:r>
          </w:p>
        </w:tc>
        <w:tc>
          <w:tcPr>
            <w:tcW w:w="488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2015</w:t>
            </w:r>
          </w:p>
        </w:tc>
        <w:tc>
          <w:tcPr>
            <w:tcW w:w="297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DC06F3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</w:tr>
      <w:tr w:rsidR="00411AC7" w:rsidRPr="00DC06F3" w:rsidTr="00411AC7">
        <w:trPr>
          <w:trHeight w:val="611"/>
        </w:trPr>
        <w:tc>
          <w:tcPr>
            <w:tcW w:w="233" w:type="pct"/>
            <w:vMerge/>
            <w:tcBorders>
              <w:right w:val="single" w:sz="4" w:space="0" w:color="auto"/>
            </w:tcBorders>
          </w:tcPr>
          <w:p w:rsidR="00411AC7" w:rsidRPr="00DC06F3" w:rsidRDefault="00411AC7" w:rsidP="00DC06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81" w:type="pct"/>
            <w:vMerge/>
            <w:tcBorders>
              <w:right w:val="single" w:sz="4" w:space="0" w:color="auto"/>
            </w:tcBorders>
          </w:tcPr>
          <w:p w:rsidR="00411AC7" w:rsidRPr="00DC06F3" w:rsidRDefault="00411AC7" w:rsidP="00DC06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035" w:type="pct"/>
            <w:tcBorders>
              <w:left w:val="single" w:sz="4" w:space="0" w:color="auto"/>
            </w:tcBorders>
            <w:vAlign w:val="center"/>
          </w:tcPr>
          <w:p w:rsidR="00411AC7" w:rsidRPr="00DC06F3" w:rsidRDefault="00411AC7" w:rsidP="00411AC7">
            <w:pPr>
              <w:pStyle w:val="NoSpacing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 xml:space="preserve">Fibrous Dysplasia and central giant cell </w:t>
            </w:r>
            <w:proofErr w:type="spellStart"/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granuloma</w:t>
            </w:r>
            <w:proofErr w:type="spellEnd"/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: A rare hybrid lesion with review of literature.</w:t>
            </w:r>
          </w:p>
        </w:tc>
        <w:tc>
          <w:tcPr>
            <w:tcW w:w="959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Univerasal</w:t>
            </w:r>
            <w:proofErr w:type="spellEnd"/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 xml:space="preserve"> Research Journal of Dentistry</w:t>
            </w:r>
          </w:p>
        </w:tc>
        <w:tc>
          <w:tcPr>
            <w:tcW w:w="407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III</w:t>
            </w:r>
          </w:p>
        </w:tc>
        <w:tc>
          <w:tcPr>
            <w:tcW w:w="488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2016</w:t>
            </w:r>
          </w:p>
        </w:tc>
        <w:tc>
          <w:tcPr>
            <w:tcW w:w="297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DC06F3">
              <w:rPr>
                <w:rFonts w:asciiTheme="majorHAnsi" w:hAnsiTheme="majorHAnsi"/>
                <w:sz w:val="24"/>
                <w:szCs w:val="24"/>
              </w:rPr>
              <w:t>2.5</w:t>
            </w:r>
          </w:p>
        </w:tc>
      </w:tr>
      <w:tr w:rsidR="00411AC7" w:rsidRPr="00DC06F3" w:rsidTr="00411AC7">
        <w:trPr>
          <w:trHeight w:val="539"/>
        </w:trPr>
        <w:tc>
          <w:tcPr>
            <w:tcW w:w="233" w:type="pct"/>
            <w:vMerge/>
            <w:tcBorders>
              <w:right w:val="single" w:sz="4" w:space="0" w:color="auto"/>
            </w:tcBorders>
          </w:tcPr>
          <w:p w:rsidR="00411AC7" w:rsidRPr="00DC06F3" w:rsidRDefault="00411AC7" w:rsidP="00DC06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81" w:type="pct"/>
            <w:vMerge/>
            <w:tcBorders>
              <w:right w:val="single" w:sz="4" w:space="0" w:color="auto"/>
            </w:tcBorders>
          </w:tcPr>
          <w:p w:rsidR="00411AC7" w:rsidRPr="00DC06F3" w:rsidRDefault="00411AC7" w:rsidP="00DC06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035" w:type="pct"/>
            <w:tcBorders>
              <w:left w:val="single" w:sz="4" w:space="0" w:color="auto"/>
            </w:tcBorders>
            <w:vAlign w:val="center"/>
          </w:tcPr>
          <w:p w:rsidR="00411AC7" w:rsidRPr="00DC06F3" w:rsidRDefault="00411AC7" w:rsidP="00411AC7">
            <w:pPr>
              <w:pStyle w:val="NoSpacing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 xml:space="preserve">Certainty of S100 from Physiology to Pathology. </w:t>
            </w:r>
          </w:p>
        </w:tc>
        <w:tc>
          <w:tcPr>
            <w:tcW w:w="959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Journal of Clinical and Diagnostic Research</w:t>
            </w:r>
          </w:p>
        </w:tc>
        <w:tc>
          <w:tcPr>
            <w:tcW w:w="407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488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2016</w:t>
            </w:r>
          </w:p>
        </w:tc>
        <w:tc>
          <w:tcPr>
            <w:tcW w:w="297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DC06F3">
              <w:rPr>
                <w:rFonts w:asciiTheme="majorHAnsi" w:hAnsiTheme="majorHAnsi"/>
                <w:sz w:val="24"/>
                <w:szCs w:val="24"/>
              </w:rPr>
              <w:t>7.5</w:t>
            </w:r>
          </w:p>
        </w:tc>
      </w:tr>
      <w:tr w:rsidR="00411AC7" w:rsidRPr="00DC06F3" w:rsidTr="00411AC7">
        <w:trPr>
          <w:trHeight w:val="791"/>
        </w:trPr>
        <w:tc>
          <w:tcPr>
            <w:tcW w:w="233" w:type="pct"/>
            <w:vMerge/>
            <w:tcBorders>
              <w:right w:val="single" w:sz="4" w:space="0" w:color="auto"/>
            </w:tcBorders>
          </w:tcPr>
          <w:p w:rsidR="00411AC7" w:rsidRPr="00DC06F3" w:rsidRDefault="00411AC7" w:rsidP="00DC06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81" w:type="pct"/>
            <w:vMerge/>
            <w:tcBorders>
              <w:right w:val="single" w:sz="4" w:space="0" w:color="auto"/>
            </w:tcBorders>
          </w:tcPr>
          <w:p w:rsidR="00411AC7" w:rsidRPr="00DC06F3" w:rsidRDefault="00411AC7" w:rsidP="00DC06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035" w:type="pct"/>
            <w:tcBorders>
              <w:left w:val="single" w:sz="4" w:space="0" w:color="auto"/>
            </w:tcBorders>
            <w:vAlign w:val="center"/>
          </w:tcPr>
          <w:p w:rsidR="00411AC7" w:rsidRPr="00DC06F3" w:rsidRDefault="00411AC7" w:rsidP="00411AC7">
            <w:pPr>
              <w:pStyle w:val="NoSpacing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 xml:space="preserve">Guava </w:t>
            </w:r>
            <w:proofErr w:type="gramStart"/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Leaf  Extract</w:t>
            </w:r>
            <w:proofErr w:type="gramEnd"/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 xml:space="preserve">- A credible </w:t>
            </w:r>
            <w:proofErr w:type="spellStart"/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anticariogenic</w:t>
            </w:r>
            <w:proofErr w:type="spellEnd"/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 xml:space="preserve"> agent. </w:t>
            </w:r>
          </w:p>
        </w:tc>
        <w:tc>
          <w:tcPr>
            <w:tcW w:w="959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International Journal of Current Medical Pharmaceutical Research</w:t>
            </w:r>
          </w:p>
        </w:tc>
        <w:tc>
          <w:tcPr>
            <w:tcW w:w="407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III</w:t>
            </w:r>
          </w:p>
        </w:tc>
        <w:tc>
          <w:tcPr>
            <w:tcW w:w="488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2016</w:t>
            </w:r>
          </w:p>
        </w:tc>
        <w:tc>
          <w:tcPr>
            <w:tcW w:w="297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DC06F3">
              <w:rPr>
                <w:rFonts w:asciiTheme="majorHAnsi" w:hAnsiTheme="majorHAnsi"/>
                <w:sz w:val="24"/>
                <w:szCs w:val="24"/>
              </w:rPr>
              <w:t>2.5</w:t>
            </w:r>
          </w:p>
        </w:tc>
      </w:tr>
      <w:tr w:rsidR="00411AC7" w:rsidRPr="00DC06F3" w:rsidTr="00411AC7">
        <w:trPr>
          <w:trHeight w:val="557"/>
        </w:trPr>
        <w:tc>
          <w:tcPr>
            <w:tcW w:w="233" w:type="pct"/>
            <w:vMerge/>
            <w:tcBorders>
              <w:right w:val="single" w:sz="4" w:space="0" w:color="auto"/>
            </w:tcBorders>
          </w:tcPr>
          <w:p w:rsidR="00411AC7" w:rsidRPr="00DC06F3" w:rsidRDefault="00411AC7" w:rsidP="00DC06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81" w:type="pct"/>
            <w:vMerge/>
            <w:tcBorders>
              <w:right w:val="single" w:sz="4" w:space="0" w:color="auto"/>
            </w:tcBorders>
          </w:tcPr>
          <w:p w:rsidR="00411AC7" w:rsidRPr="00DC06F3" w:rsidRDefault="00411AC7" w:rsidP="00DC06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035" w:type="pct"/>
            <w:tcBorders>
              <w:left w:val="single" w:sz="4" w:space="0" w:color="auto"/>
            </w:tcBorders>
            <w:vAlign w:val="center"/>
          </w:tcPr>
          <w:p w:rsidR="00411AC7" w:rsidRPr="00DC06F3" w:rsidRDefault="00411AC7" w:rsidP="00411AC7">
            <w:pPr>
              <w:pStyle w:val="NoSpacing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 xml:space="preserve">Alveolar </w:t>
            </w:r>
            <w:proofErr w:type="spellStart"/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rhabdmyosarcoma</w:t>
            </w:r>
            <w:proofErr w:type="spellEnd"/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 xml:space="preserve"> of maxilla. </w:t>
            </w:r>
          </w:p>
        </w:tc>
        <w:tc>
          <w:tcPr>
            <w:tcW w:w="959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Journal of  oral &amp; Maxillofacial Pathology</w:t>
            </w:r>
          </w:p>
        </w:tc>
        <w:tc>
          <w:tcPr>
            <w:tcW w:w="407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488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2016</w:t>
            </w:r>
          </w:p>
        </w:tc>
        <w:tc>
          <w:tcPr>
            <w:tcW w:w="297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DC06F3">
              <w:rPr>
                <w:rFonts w:asciiTheme="majorHAnsi" w:hAnsiTheme="majorHAnsi"/>
                <w:sz w:val="24"/>
                <w:szCs w:val="24"/>
              </w:rPr>
              <w:t>7.5</w:t>
            </w:r>
          </w:p>
        </w:tc>
      </w:tr>
      <w:tr w:rsidR="00411AC7" w:rsidRPr="00DC06F3" w:rsidTr="00411AC7">
        <w:trPr>
          <w:trHeight w:val="602"/>
        </w:trPr>
        <w:tc>
          <w:tcPr>
            <w:tcW w:w="233" w:type="pct"/>
            <w:vMerge/>
            <w:tcBorders>
              <w:right w:val="single" w:sz="4" w:space="0" w:color="auto"/>
            </w:tcBorders>
          </w:tcPr>
          <w:p w:rsidR="00411AC7" w:rsidRPr="00DC06F3" w:rsidRDefault="00411AC7" w:rsidP="00DC06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81" w:type="pct"/>
            <w:vMerge/>
            <w:tcBorders>
              <w:right w:val="single" w:sz="4" w:space="0" w:color="auto"/>
            </w:tcBorders>
          </w:tcPr>
          <w:p w:rsidR="00411AC7" w:rsidRPr="00DC06F3" w:rsidRDefault="00411AC7" w:rsidP="00DC06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035" w:type="pct"/>
            <w:tcBorders>
              <w:left w:val="single" w:sz="4" w:space="0" w:color="auto"/>
            </w:tcBorders>
            <w:vAlign w:val="center"/>
          </w:tcPr>
          <w:p w:rsidR="00411AC7" w:rsidRPr="00DC06F3" w:rsidRDefault="00411AC7" w:rsidP="00411AC7">
            <w:pPr>
              <w:pStyle w:val="NoSpacing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 xml:space="preserve">Salivary Alkaline </w:t>
            </w:r>
            <w:proofErr w:type="spellStart"/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phosphatase</w:t>
            </w:r>
            <w:proofErr w:type="spellEnd"/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 xml:space="preserve"> and calcium: diagnostic marker for bone resorption in post menopausal women.  </w:t>
            </w:r>
          </w:p>
        </w:tc>
        <w:tc>
          <w:tcPr>
            <w:tcW w:w="959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Saudi Journal of Oral &amp; Dental Research.</w:t>
            </w:r>
          </w:p>
        </w:tc>
        <w:tc>
          <w:tcPr>
            <w:tcW w:w="407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III</w:t>
            </w:r>
          </w:p>
        </w:tc>
        <w:tc>
          <w:tcPr>
            <w:tcW w:w="488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2016</w:t>
            </w:r>
          </w:p>
        </w:tc>
        <w:tc>
          <w:tcPr>
            <w:tcW w:w="297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DC06F3">
              <w:rPr>
                <w:rFonts w:asciiTheme="majorHAnsi" w:hAnsiTheme="majorHAnsi"/>
                <w:sz w:val="24"/>
                <w:szCs w:val="24"/>
              </w:rPr>
              <w:t>2.5</w:t>
            </w:r>
          </w:p>
        </w:tc>
      </w:tr>
      <w:tr w:rsidR="00411AC7" w:rsidRPr="00DC06F3" w:rsidTr="00411AC7">
        <w:trPr>
          <w:trHeight w:val="638"/>
        </w:trPr>
        <w:tc>
          <w:tcPr>
            <w:tcW w:w="233" w:type="pct"/>
            <w:vMerge/>
            <w:tcBorders>
              <w:right w:val="single" w:sz="4" w:space="0" w:color="auto"/>
            </w:tcBorders>
          </w:tcPr>
          <w:p w:rsidR="00411AC7" w:rsidRPr="00DC06F3" w:rsidRDefault="00411AC7" w:rsidP="00DC06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81" w:type="pct"/>
            <w:vMerge/>
            <w:tcBorders>
              <w:right w:val="single" w:sz="4" w:space="0" w:color="auto"/>
            </w:tcBorders>
          </w:tcPr>
          <w:p w:rsidR="00411AC7" w:rsidRPr="00DC06F3" w:rsidRDefault="00411AC7" w:rsidP="00DC06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035" w:type="pct"/>
            <w:tcBorders>
              <w:left w:val="single" w:sz="4" w:space="0" w:color="auto"/>
            </w:tcBorders>
            <w:vAlign w:val="center"/>
          </w:tcPr>
          <w:p w:rsidR="00411AC7" w:rsidRPr="00DC06F3" w:rsidRDefault="00411AC7" w:rsidP="00411AC7">
            <w:pPr>
              <w:pStyle w:val="NoSpacing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 xml:space="preserve">A rare case report of spindle cell </w:t>
            </w:r>
            <w:proofErr w:type="spellStart"/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ameloblastoma</w:t>
            </w:r>
            <w:proofErr w:type="spellEnd"/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 xml:space="preserve"> carcinoma involving the mandible. </w:t>
            </w:r>
          </w:p>
        </w:tc>
        <w:tc>
          <w:tcPr>
            <w:tcW w:w="959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Journal of Clinical and Diagnostic Research.</w:t>
            </w:r>
          </w:p>
        </w:tc>
        <w:tc>
          <w:tcPr>
            <w:tcW w:w="407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488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2017</w:t>
            </w:r>
          </w:p>
        </w:tc>
        <w:tc>
          <w:tcPr>
            <w:tcW w:w="297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DC06F3">
              <w:rPr>
                <w:rFonts w:asciiTheme="majorHAnsi" w:hAnsiTheme="majorHAnsi"/>
                <w:sz w:val="24"/>
                <w:szCs w:val="24"/>
              </w:rPr>
              <w:t>15</w:t>
            </w:r>
          </w:p>
        </w:tc>
      </w:tr>
      <w:tr w:rsidR="00411AC7" w:rsidRPr="00DC06F3" w:rsidTr="00411AC7">
        <w:trPr>
          <w:trHeight w:val="611"/>
        </w:trPr>
        <w:tc>
          <w:tcPr>
            <w:tcW w:w="233" w:type="pct"/>
            <w:vMerge/>
            <w:tcBorders>
              <w:right w:val="single" w:sz="4" w:space="0" w:color="auto"/>
            </w:tcBorders>
          </w:tcPr>
          <w:p w:rsidR="00411AC7" w:rsidRPr="00DC06F3" w:rsidRDefault="00411AC7" w:rsidP="00DC06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81" w:type="pct"/>
            <w:vMerge/>
            <w:tcBorders>
              <w:right w:val="single" w:sz="4" w:space="0" w:color="auto"/>
            </w:tcBorders>
          </w:tcPr>
          <w:p w:rsidR="00411AC7" w:rsidRPr="00DC06F3" w:rsidRDefault="00411AC7" w:rsidP="00DC06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035" w:type="pct"/>
            <w:tcBorders>
              <w:left w:val="single" w:sz="4" w:space="0" w:color="auto"/>
            </w:tcBorders>
            <w:vAlign w:val="center"/>
          </w:tcPr>
          <w:p w:rsidR="00411AC7" w:rsidRPr="00DC06F3" w:rsidRDefault="00411AC7" w:rsidP="00411AC7">
            <w:pPr>
              <w:pStyle w:val="NoSpacing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C06F3">
              <w:rPr>
                <w:rFonts w:asciiTheme="majorHAnsi" w:hAnsiTheme="majorHAnsi" w:cs="Times New Roman"/>
                <w:bCs/>
                <w:color w:val="000000" w:themeColor="text1"/>
                <w:sz w:val="24"/>
                <w:szCs w:val="24"/>
              </w:rPr>
              <w:t>Keratocystic</w:t>
            </w:r>
            <w:proofErr w:type="spellEnd"/>
            <w:r w:rsidRPr="00DC06F3">
              <w:rPr>
                <w:rFonts w:asciiTheme="majorHAnsi" w:hAnsiTheme="majorHAnsi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C06F3">
              <w:rPr>
                <w:rFonts w:asciiTheme="majorHAnsi" w:hAnsiTheme="majorHAnsi" w:cs="Times New Roman"/>
                <w:bCs/>
                <w:color w:val="000000" w:themeColor="text1"/>
                <w:sz w:val="24"/>
                <w:szCs w:val="24"/>
              </w:rPr>
              <w:t>Odontogenic</w:t>
            </w:r>
            <w:proofErr w:type="spellEnd"/>
            <w:r w:rsidRPr="00DC06F3">
              <w:rPr>
                <w:rFonts w:asciiTheme="majorHAnsi" w:hAnsiTheme="majorHAnsi" w:cs="Times New Roman"/>
                <w:bCs/>
                <w:color w:val="000000" w:themeColor="text1"/>
                <w:sz w:val="24"/>
                <w:szCs w:val="24"/>
              </w:rPr>
              <w:t xml:space="preserve"> Tumor of </w:t>
            </w:r>
            <w:proofErr w:type="spellStart"/>
            <w:r w:rsidRPr="00DC06F3">
              <w:rPr>
                <w:rFonts w:asciiTheme="majorHAnsi" w:hAnsiTheme="majorHAnsi" w:cs="Times New Roman"/>
                <w:bCs/>
                <w:color w:val="000000" w:themeColor="text1"/>
                <w:sz w:val="24"/>
                <w:szCs w:val="24"/>
              </w:rPr>
              <w:t>Buccal</w:t>
            </w:r>
            <w:proofErr w:type="spellEnd"/>
            <w:r w:rsidRPr="00DC06F3">
              <w:rPr>
                <w:rFonts w:asciiTheme="majorHAnsi" w:hAnsiTheme="majorHAnsi" w:cs="Times New Roman"/>
                <w:bCs/>
                <w:color w:val="000000" w:themeColor="text1"/>
                <w:sz w:val="24"/>
                <w:szCs w:val="24"/>
              </w:rPr>
              <w:t xml:space="preserve"> Mucosa: A Rare Case Report and </w:t>
            </w:r>
            <w:proofErr w:type="spellStart"/>
            <w:r w:rsidRPr="00DC06F3">
              <w:rPr>
                <w:rFonts w:asciiTheme="majorHAnsi" w:hAnsiTheme="majorHAnsi" w:cs="Times New Roman"/>
                <w:bCs/>
                <w:color w:val="000000" w:themeColor="text1"/>
                <w:sz w:val="24"/>
                <w:szCs w:val="24"/>
              </w:rPr>
              <w:t>Histochemical</w:t>
            </w:r>
            <w:proofErr w:type="spellEnd"/>
            <w:r w:rsidRPr="00DC06F3">
              <w:rPr>
                <w:rFonts w:asciiTheme="majorHAnsi" w:hAnsiTheme="majorHAnsi" w:cs="Times New Roman"/>
                <w:bCs/>
                <w:color w:val="000000" w:themeColor="text1"/>
                <w:sz w:val="24"/>
                <w:szCs w:val="24"/>
              </w:rPr>
              <w:t xml:space="preserve"> Comparative Study</w:t>
            </w:r>
          </w:p>
        </w:tc>
        <w:tc>
          <w:tcPr>
            <w:tcW w:w="959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iCs/>
                <w:color w:val="000000" w:themeColor="text1"/>
                <w:sz w:val="24"/>
                <w:szCs w:val="24"/>
              </w:rPr>
              <w:t>International Biological and Biomedical Journal.</w:t>
            </w:r>
          </w:p>
        </w:tc>
        <w:tc>
          <w:tcPr>
            <w:tcW w:w="407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III</w:t>
            </w:r>
          </w:p>
        </w:tc>
        <w:tc>
          <w:tcPr>
            <w:tcW w:w="488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2017</w:t>
            </w:r>
          </w:p>
        </w:tc>
        <w:tc>
          <w:tcPr>
            <w:tcW w:w="297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DC06F3">
              <w:rPr>
                <w:rFonts w:asciiTheme="majorHAnsi" w:hAnsiTheme="majorHAnsi"/>
                <w:sz w:val="24"/>
                <w:szCs w:val="24"/>
              </w:rPr>
              <w:t>2.5</w:t>
            </w:r>
          </w:p>
        </w:tc>
      </w:tr>
      <w:tr w:rsidR="00411AC7" w:rsidRPr="00DC06F3" w:rsidTr="00411AC7">
        <w:trPr>
          <w:trHeight w:val="791"/>
        </w:trPr>
        <w:tc>
          <w:tcPr>
            <w:tcW w:w="233" w:type="pct"/>
            <w:vMerge/>
            <w:tcBorders>
              <w:right w:val="single" w:sz="4" w:space="0" w:color="auto"/>
            </w:tcBorders>
          </w:tcPr>
          <w:p w:rsidR="00411AC7" w:rsidRPr="00DC06F3" w:rsidRDefault="00411AC7" w:rsidP="00DC06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81" w:type="pct"/>
            <w:vMerge/>
            <w:tcBorders>
              <w:right w:val="single" w:sz="4" w:space="0" w:color="auto"/>
            </w:tcBorders>
          </w:tcPr>
          <w:p w:rsidR="00411AC7" w:rsidRPr="00DC06F3" w:rsidRDefault="00411AC7" w:rsidP="00DC06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035" w:type="pct"/>
            <w:tcBorders>
              <w:left w:val="single" w:sz="4" w:space="0" w:color="auto"/>
            </w:tcBorders>
            <w:vAlign w:val="center"/>
          </w:tcPr>
          <w:p w:rsidR="00411AC7" w:rsidRPr="00DC06F3" w:rsidRDefault="00411AC7" w:rsidP="00411AC7">
            <w:pPr>
              <w:pStyle w:val="NoSpacing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bCs/>
                <w:color w:val="000000" w:themeColor="text1"/>
                <w:sz w:val="24"/>
                <w:szCs w:val="24"/>
              </w:rPr>
              <w:t xml:space="preserve">A comparative study of </w:t>
            </w:r>
            <w:proofErr w:type="spellStart"/>
            <w:r w:rsidRPr="00DC06F3">
              <w:rPr>
                <w:rFonts w:asciiTheme="majorHAnsi" w:hAnsiTheme="majorHAnsi" w:cs="Times New Roman"/>
                <w:bCs/>
                <w:color w:val="000000" w:themeColor="text1"/>
                <w:sz w:val="24"/>
                <w:szCs w:val="24"/>
              </w:rPr>
              <w:t>odontogenic</w:t>
            </w:r>
            <w:proofErr w:type="spellEnd"/>
            <w:r w:rsidRPr="00DC06F3">
              <w:rPr>
                <w:rFonts w:asciiTheme="majorHAnsi" w:hAnsiTheme="majorHAnsi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C06F3">
              <w:rPr>
                <w:rFonts w:asciiTheme="majorHAnsi" w:hAnsiTheme="majorHAnsi" w:cs="Times New Roman"/>
                <w:bCs/>
                <w:color w:val="000000" w:themeColor="text1"/>
                <w:sz w:val="24"/>
                <w:szCs w:val="24"/>
              </w:rPr>
              <w:t>keratocyst</w:t>
            </w:r>
            <w:proofErr w:type="spellEnd"/>
            <w:r w:rsidRPr="00DC06F3">
              <w:rPr>
                <w:rFonts w:asciiTheme="majorHAnsi" w:hAnsiTheme="majorHAnsi" w:cs="Times New Roman"/>
                <w:bCs/>
                <w:color w:val="000000" w:themeColor="text1"/>
                <w:sz w:val="24"/>
                <w:szCs w:val="24"/>
              </w:rPr>
              <w:t xml:space="preserve"> and </w:t>
            </w:r>
            <w:proofErr w:type="spellStart"/>
            <w:r w:rsidRPr="00DC06F3">
              <w:rPr>
                <w:rFonts w:asciiTheme="majorHAnsi" w:hAnsiTheme="majorHAnsi" w:cs="Times New Roman"/>
                <w:bCs/>
                <w:color w:val="000000" w:themeColor="text1"/>
                <w:sz w:val="24"/>
                <w:szCs w:val="24"/>
              </w:rPr>
              <w:t>orthokeratinized</w:t>
            </w:r>
            <w:proofErr w:type="spellEnd"/>
            <w:r w:rsidRPr="00DC06F3">
              <w:rPr>
                <w:rFonts w:asciiTheme="majorHAnsi" w:hAnsiTheme="majorHAnsi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C06F3">
              <w:rPr>
                <w:rFonts w:asciiTheme="majorHAnsi" w:hAnsiTheme="majorHAnsi" w:cs="Times New Roman"/>
                <w:bCs/>
                <w:color w:val="000000" w:themeColor="text1"/>
                <w:sz w:val="24"/>
                <w:szCs w:val="24"/>
              </w:rPr>
              <w:t>odontogenic</w:t>
            </w:r>
            <w:proofErr w:type="spellEnd"/>
            <w:r w:rsidRPr="00DC06F3">
              <w:rPr>
                <w:rFonts w:asciiTheme="majorHAnsi" w:hAnsiTheme="majorHAnsi" w:cs="Times New Roman"/>
                <w:bCs/>
                <w:color w:val="000000" w:themeColor="text1"/>
                <w:sz w:val="24"/>
                <w:szCs w:val="24"/>
              </w:rPr>
              <w:t xml:space="preserve"> cyst using Ki67 and </w:t>
            </w: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 xml:space="preserve">α </w:t>
            </w:r>
            <w:r w:rsidRPr="00DC06F3">
              <w:rPr>
                <w:rFonts w:asciiTheme="majorHAnsi" w:hAnsiTheme="majorHAnsi" w:cs="Times New Roman"/>
                <w:bCs/>
                <w:color w:val="000000" w:themeColor="text1"/>
                <w:sz w:val="24"/>
                <w:szCs w:val="24"/>
              </w:rPr>
              <w:t xml:space="preserve">smooth muscle </w:t>
            </w:r>
            <w:proofErr w:type="spellStart"/>
            <w:r w:rsidRPr="00DC06F3">
              <w:rPr>
                <w:rFonts w:asciiTheme="majorHAnsi" w:hAnsiTheme="majorHAnsi" w:cs="Times New Roman"/>
                <w:bCs/>
                <w:color w:val="000000" w:themeColor="text1"/>
                <w:sz w:val="24"/>
                <w:szCs w:val="24"/>
              </w:rPr>
              <w:t>actin</w:t>
            </w:r>
            <w:proofErr w:type="spellEnd"/>
            <w:r w:rsidRPr="00DC06F3">
              <w:rPr>
                <w:rFonts w:asciiTheme="majorHAnsi" w:hAnsiTheme="majorHAnsi" w:cs="Times New Roman"/>
                <w:bCs/>
                <w:color w:val="000000" w:themeColor="text1"/>
                <w:sz w:val="24"/>
                <w:szCs w:val="24"/>
              </w:rPr>
              <w:t xml:space="preserve">. </w:t>
            </w:r>
          </w:p>
        </w:tc>
        <w:tc>
          <w:tcPr>
            <w:tcW w:w="959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bCs/>
                <w:color w:val="000000" w:themeColor="text1"/>
                <w:sz w:val="24"/>
                <w:szCs w:val="24"/>
              </w:rPr>
              <w:t>Journal of oral and maxillofacial pathology.</w:t>
            </w:r>
          </w:p>
        </w:tc>
        <w:tc>
          <w:tcPr>
            <w:tcW w:w="407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488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2017</w:t>
            </w:r>
          </w:p>
        </w:tc>
        <w:tc>
          <w:tcPr>
            <w:tcW w:w="297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DC06F3">
              <w:rPr>
                <w:rFonts w:asciiTheme="majorHAnsi" w:hAnsiTheme="majorHAnsi"/>
                <w:sz w:val="24"/>
                <w:szCs w:val="24"/>
              </w:rPr>
              <w:t>15</w:t>
            </w:r>
          </w:p>
        </w:tc>
      </w:tr>
      <w:tr w:rsidR="00411AC7" w:rsidRPr="00DC06F3" w:rsidTr="00411AC7">
        <w:trPr>
          <w:trHeight w:val="575"/>
        </w:trPr>
        <w:tc>
          <w:tcPr>
            <w:tcW w:w="233" w:type="pct"/>
            <w:vMerge/>
            <w:tcBorders>
              <w:right w:val="single" w:sz="4" w:space="0" w:color="auto"/>
            </w:tcBorders>
          </w:tcPr>
          <w:p w:rsidR="00411AC7" w:rsidRPr="00DC06F3" w:rsidRDefault="00411AC7" w:rsidP="00DC06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81" w:type="pct"/>
            <w:vMerge/>
            <w:tcBorders>
              <w:right w:val="single" w:sz="4" w:space="0" w:color="auto"/>
            </w:tcBorders>
          </w:tcPr>
          <w:p w:rsidR="00411AC7" w:rsidRPr="00DC06F3" w:rsidRDefault="00411AC7" w:rsidP="00DC06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035" w:type="pct"/>
            <w:tcBorders>
              <w:left w:val="single" w:sz="4" w:space="0" w:color="auto"/>
            </w:tcBorders>
            <w:vAlign w:val="center"/>
          </w:tcPr>
          <w:p w:rsidR="00411AC7" w:rsidRPr="00DC06F3" w:rsidRDefault="00411AC7" w:rsidP="00411AC7">
            <w:pPr>
              <w:pStyle w:val="NoSpacing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 xml:space="preserve">Comparison of </w:t>
            </w:r>
            <w:proofErr w:type="spellStart"/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verdeluz</w:t>
            </w:r>
            <w:proofErr w:type="spellEnd"/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 xml:space="preserve"> orange G and modified</w:t>
            </w:r>
          </w:p>
          <w:p w:rsidR="00411AC7" w:rsidRPr="00DC06F3" w:rsidRDefault="00411AC7" w:rsidP="00411AC7">
            <w:pPr>
              <w:pStyle w:val="NoSpacing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Gallego</w:t>
            </w:r>
            <w:proofErr w:type="spellEnd"/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 xml:space="preserve"> stains</w:t>
            </w:r>
          </w:p>
        </w:tc>
        <w:tc>
          <w:tcPr>
            <w:tcW w:w="959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 xml:space="preserve">Biotechnology &amp; </w:t>
            </w:r>
            <w:proofErr w:type="spellStart"/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Histochemistry</w:t>
            </w:r>
            <w:proofErr w:type="spellEnd"/>
          </w:p>
        </w:tc>
        <w:tc>
          <w:tcPr>
            <w:tcW w:w="407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488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2017</w:t>
            </w:r>
          </w:p>
        </w:tc>
        <w:tc>
          <w:tcPr>
            <w:tcW w:w="297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DC06F3">
              <w:rPr>
                <w:rFonts w:asciiTheme="majorHAnsi" w:hAnsiTheme="majorHAnsi"/>
                <w:sz w:val="24"/>
                <w:szCs w:val="24"/>
              </w:rPr>
              <w:t>15</w:t>
            </w:r>
          </w:p>
        </w:tc>
      </w:tr>
      <w:tr w:rsidR="00411AC7" w:rsidRPr="00DC06F3" w:rsidTr="00411AC7">
        <w:trPr>
          <w:trHeight w:val="629"/>
        </w:trPr>
        <w:tc>
          <w:tcPr>
            <w:tcW w:w="233" w:type="pct"/>
            <w:vMerge/>
            <w:tcBorders>
              <w:right w:val="single" w:sz="4" w:space="0" w:color="auto"/>
            </w:tcBorders>
          </w:tcPr>
          <w:p w:rsidR="00411AC7" w:rsidRPr="00DC06F3" w:rsidRDefault="00411AC7" w:rsidP="00DC06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81" w:type="pct"/>
            <w:vMerge/>
            <w:tcBorders>
              <w:right w:val="single" w:sz="4" w:space="0" w:color="auto"/>
            </w:tcBorders>
          </w:tcPr>
          <w:p w:rsidR="00411AC7" w:rsidRPr="00DC06F3" w:rsidRDefault="00411AC7" w:rsidP="00DC06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035" w:type="pct"/>
            <w:tcBorders>
              <w:left w:val="single" w:sz="4" w:space="0" w:color="auto"/>
            </w:tcBorders>
            <w:vAlign w:val="center"/>
          </w:tcPr>
          <w:p w:rsidR="00411AC7" w:rsidRPr="00DC06F3" w:rsidRDefault="00411AC7" w:rsidP="00411AC7">
            <w:pPr>
              <w:pStyle w:val="NoSpacing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 xml:space="preserve">Serum and Salivary iron levels in type II diabetes mellitus. </w:t>
            </w:r>
          </w:p>
        </w:tc>
        <w:tc>
          <w:tcPr>
            <w:tcW w:w="959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International Journal of  Recent Scientific Research</w:t>
            </w:r>
          </w:p>
        </w:tc>
        <w:tc>
          <w:tcPr>
            <w:tcW w:w="407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III</w:t>
            </w:r>
          </w:p>
        </w:tc>
        <w:tc>
          <w:tcPr>
            <w:tcW w:w="488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2017</w:t>
            </w:r>
          </w:p>
        </w:tc>
        <w:tc>
          <w:tcPr>
            <w:tcW w:w="297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DC06F3">
              <w:rPr>
                <w:rFonts w:asciiTheme="majorHAnsi" w:hAnsiTheme="majorHAnsi"/>
                <w:sz w:val="24"/>
                <w:szCs w:val="24"/>
              </w:rPr>
              <w:t>2.5</w:t>
            </w:r>
          </w:p>
        </w:tc>
      </w:tr>
      <w:tr w:rsidR="00411AC7" w:rsidRPr="00DC06F3" w:rsidTr="00411AC7">
        <w:trPr>
          <w:trHeight w:hRule="exact" w:val="730"/>
        </w:trPr>
        <w:tc>
          <w:tcPr>
            <w:tcW w:w="233" w:type="pct"/>
            <w:vMerge w:val="restart"/>
            <w:tcBorders>
              <w:right w:val="single" w:sz="4" w:space="0" w:color="auto"/>
            </w:tcBorders>
          </w:tcPr>
          <w:p w:rsidR="00411AC7" w:rsidRPr="00DC06F3" w:rsidRDefault="00411AC7" w:rsidP="00DC06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81" w:type="pct"/>
            <w:vMerge w:val="restart"/>
            <w:tcBorders>
              <w:right w:val="single" w:sz="4" w:space="0" w:color="auto"/>
            </w:tcBorders>
          </w:tcPr>
          <w:p w:rsidR="00411AC7" w:rsidRPr="00DC06F3" w:rsidRDefault="00411AC7" w:rsidP="00DC06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035" w:type="pct"/>
            <w:tcBorders>
              <w:left w:val="single" w:sz="4" w:space="0" w:color="auto"/>
            </w:tcBorders>
            <w:vAlign w:val="center"/>
          </w:tcPr>
          <w:p w:rsidR="00411AC7" w:rsidRPr="00DC06F3" w:rsidRDefault="00411AC7" w:rsidP="00411AC7">
            <w:pPr>
              <w:pStyle w:val="NoSpacing"/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bCs/>
                <w:color w:val="000000" w:themeColor="text1"/>
                <w:sz w:val="24"/>
                <w:szCs w:val="24"/>
              </w:rPr>
              <w:t>Giant Salivary Calculi involving the Wharton’s Duct</w:t>
            </w:r>
          </w:p>
        </w:tc>
        <w:tc>
          <w:tcPr>
            <w:tcW w:w="959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4"/>
              </w:rPr>
              <w:t>International journal of clinical dentistry research</w:t>
            </w:r>
          </w:p>
        </w:tc>
        <w:tc>
          <w:tcPr>
            <w:tcW w:w="407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III</w:t>
            </w:r>
          </w:p>
        </w:tc>
        <w:tc>
          <w:tcPr>
            <w:tcW w:w="488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2017</w:t>
            </w:r>
          </w:p>
        </w:tc>
        <w:tc>
          <w:tcPr>
            <w:tcW w:w="297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DC06F3">
              <w:rPr>
                <w:rFonts w:asciiTheme="majorHAnsi" w:hAnsiTheme="majorHAnsi"/>
                <w:sz w:val="24"/>
                <w:szCs w:val="24"/>
              </w:rPr>
              <w:t>2.5</w:t>
            </w:r>
          </w:p>
        </w:tc>
      </w:tr>
      <w:tr w:rsidR="00411AC7" w:rsidRPr="00DC06F3" w:rsidTr="00411AC7">
        <w:trPr>
          <w:trHeight w:val="791"/>
        </w:trPr>
        <w:tc>
          <w:tcPr>
            <w:tcW w:w="233" w:type="pct"/>
            <w:vMerge/>
            <w:tcBorders>
              <w:right w:val="single" w:sz="4" w:space="0" w:color="auto"/>
            </w:tcBorders>
          </w:tcPr>
          <w:p w:rsidR="00411AC7" w:rsidRPr="00DC06F3" w:rsidRDefault="00411AC7" w:rsidP="00DC06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81" w:type="pct"/>
            <w:vMerge/>
            <w:tcBorders>
              <w:right w:val="single" w:sz="4" w:space="0" w:color="auto"/>
            </w:tcBorders>
          </w:tcPr>
          <w:p w:rsidR="00411AC7" w:rsidRPr="00DC06F3" w:rsidRDefault="00411AC7" w:rsidP="00DC06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035" w:type="pct"/>
            <w:tcBorders>
              <w:left w:val="single" w:sz="4" w:space="0" w:color="auto"/>
            </w:tcBorders>
            <w:vAlign w:val="center"/>
          </w:tcPr>
          <w:p w:rsidR="00411AC7" w:rsidRPr="00DC06F3" w:rsidRDefault="00411AC7" w:rsidP="00411AC7">
            <w:pPr>
              <w:pStyle w:val="NoSpacing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C06F3">
              <w:rPr>
                <w:rFonts w:asciiTheme="majorHAnsi" w:hAnsiTheme="majorHAnsi" w:cs="Times New Roman"/>
                <w:bCs/>
                <w:color w:val="000000" w:themeColor="text1"/>
                <w:sz w:val="24"/>
                <w:szCs w:val="24"/>
              </w:rPr>
              <w:t>Anticariogenic</w:t>
            </w:r>
            <w:proofErr w:type="spellEnd"/>
            <w:r w:rsidRPr="00DC06F3">
              <w:rPr>
                <w:rFonts w:asciiTheme="majorHAnsi" w:hAnsiTheme="majorHAnsi" w:cs="Times New Roman"/>
                <w:bCs/>
                <w:color w:val="000000" w:themeColor="text1"/>
                <w:sz w:val="24"/>
                <w:szCs w:val="24"/>
              </w:rPr>
              <w:t xml:space="preserve"> Acreage Of </w:t>
            </w:r>
            <w:proofErr w:type="spellStart"/>
            <w:r w:rsidRPr="00DC06F3">
              <w:rPr>
                <w:rFonts w:asciiTheme="majorHAnsi" w:hAnsiTheme="majorHAnsi" w:cs="Times New Roman"/>
                <w:bCs/>
                <w:color w:val="000000" w:themeColor="text1"/>
                <w:sz w:val="24"/>
                <w:szCs w:val="24"/>
              </w:rPr>
              <w:t>Myrobalan</w:t>
            </w:r>
            <w:proofErr w:type="spellEnd"/>
            <w:r w:rsidRPr="00DC06F3">
              <w:rPr>
                <w:rFonts w:asciiTheme="majorHAnsi" w:hAnsiTheme="majorHAnsi" w:cs="Times New Roman"/>
                <w:bCs/>
                <w:color w:val="000000" w:themeColor="text1"/>
                <w:sz w:val="24"/>
                <w:szCs w:val="24"/>
              </w:rPr>
              <w:t xml:space="preserve"> And Ginger On Caries </w:t>
            </w:r>
            <w:proofErr w:type="spellStart"/>
            <w:r w:rsidRPr="00DC06F3">
              <w:rPr>
                <w:rFonts w:asciiTheme="majorHAnsi" w:hAnsiTheme="majorHAnsi" w:cs="Times New Roman"/>
                <w:bCs/>
                <w:color w:val="000000" w:themeColor="text1"/>
                <w:sz w:val="24"/>
                <w:szCs w:val="24"/>
              </w:rPr>
              <w:t>Microflora</w:t>
            </w:r>
            <w:proofErr w:type="spellEnd"/>
          </w:p>
        </w:tc>
        <w:tc>
          <w:tcPr>
            <w:tcW w:w="959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bCs/>
                <w:color w:val="000000" w:themeColor="text1"/>
                <w:sz w:val="24"/>
                <w:szCs w:val="24"/>
              </w:rPr>
              <w:t>European journal of pharmaceutical</w:t>
            </w:r>
          </w:p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bCs/>
                <w:color w:val="000000" w:themeColor="text1"/>
                <w:sz w:val="24"/>
                <w:szCs w:val="24"/>
              </w:rPr>
              <w:t>And medical research</w:t>
            </w:r>
          </w:p>
        </w:tc>
        <w:tc>
          <w:tcPr>
            <w:tcW w:w="407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III</w:t>
            </w:r>
          </w:p>
        </w:tc>
        <w:tc>
          <w:tcPr>
            <w:tcW w:w="488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2017</w:t>
            </w:r>
          </w:p>
        </w:tc>
        <w:tc>
          <w:tcPr>
            <w:tcW w:w="297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DC06F3">
              <w:rPr>
                <w:rFonts w:asciiTheme="majorHAnsi" w:hAnsiTheme="majorHAnsi"/>
                <w:sz w:val="24"/>
                <w:szCs w:val="24"/>
              </w:rPr>
              <w:t>2.5</w:t>
            </w:r>
          </w:p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11AC7" w:rsidRPr="00DC06F3" w:rsidTr="00411AC7">
        <w:trPr>
          <w:trHeight w:val="791"/>
        </w:trPr>
        <w:tc>
          <w:tcPr>
            <w:tcW w:w="233" w:type="pct"/>
            <w:vMerge/>
            <w:tcBorders>
              <w:right w:val="single" w:sz="4" w:space="0" w:color="auto"/>
            </w:tcBorders>
          </w:tcPr>
          <w:p w:rsidR="00411AC7" w:rsidRPr="00DC06F3" w:rsidRDefault="00411AC7" w:rsidP="00DC06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81" w:type="pct"/>
            <w:vMerge/>
            <w:tcBorders>
              <w:right w:val="single" w:sz="4" w:space="0" w:color="auto"/>
            </w:tcBorders>
          </w:tcPr>
          <w:p w:rsidR="00411AC7" w:rsidRPr="00DC06F3" w:rsidRDefault="00411AC7" w:rsidP="00DC06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035" w:type="pct"/>
            <w:tcBorders>
              <w:left w:val="single" w:sz="4" w:space="0" w:color="auto"/>
            </w:tcBorders>
            <w:vAlign w:val="center"/>
          </w:tcPr>
          <w:p w:rsidR="00411AC7" w:rsidRPr="00DC06F3" w:rsidRDefault="00411AC7" w:rsidP="00411AC7">
            <w:pPr>
              <w:pStyle w:val="NoSpacing"/>
              <w:rPr>
                <w:rFonts w:asciiTheme="majorHAnsi" w:hAnsiTheme="majorHAnsi" w:cs="Times New Roman"/>
                <w:bCs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bCs/>
                <w:color w:val="000000" w:themeColor="text1"/>
                <w:sz w:val="24"/>
                <w:szCs w:val="24"/>
              </w:rPr>
              <w:t>Chromatin detection method – diagnostic scope in oral pathology</w:t>
            </w:r>
          </w:p>
        </w:tc>
        <w:tc>
          <w:tcPr>
            <w:tcW w:w="959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eastAsia="Times New Roman" w:hAnsiTheme="majorHAnsi" w:cs="Times New Roman"/>
                <w:bCs/>
                <w:color w:val="000000" w:themeColor="text1"/>
                <w:sz w:val="24"/>
                <w:szCs w:val="24"/>
              </w:rPr>
              <w:t>European journal of pharmaceutical</w:t>
            </w:r>
          </w:p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eastAsia="Times New Roman" w:hAnsiTheme="majorHAnsi" w:cs="Times New Roman"/>
                <w:bCs/>
                <w:color w:val="000000" w:themeColor="text1"/>
                <w:sz w:val="24"/>
                <w:szCs w:val="24"/>
              </w:rPr>
              <w:t>And medical research</w:t>
            </w:r>
          </w:p>
        </w:tc>
        <w:tc>
          <w:tcPr>
            <w:tcW w:w="407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III</w:t>
            </w:r>
          </w:p>
        </w:tc>
        <w:tc>
          <w:tcPr>
            <w:tcW w:w="488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2017</w:t>
            </w:r>
          </w:p>
        </w:tc>
        <w:tc>
          <w:tcPr>
            <w:tcW w:w="297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DC06F3">
              <w:rPr>
                <w:rFonts w:asciiTheme="majorHAnsi" w:hAnsiTheme="majorHAnsi"/>
                <w:sz w:val="24"/>
                <w:szCs w:val="24"/>
              </w:rPr>
              <w:t>2.5</w:t>
            </w:r>
          </w:p>
        </w:tc>
      </w:tr>
      <w:tr w:rsidR="00411AC7" w:rsidRPr="00DC06F3" w:rsidTr="00411AC7">
        <w:trPr>
          <w:trHeight w:val="791"/>
        </w:trPr>
        <w:tc>
          <w:tcPr>
            <w:tcW w:w="233" w:type="pct"/>
            <w:vMerge/>
            <w:tcBorders>
              <w:right w:val="single" w:sz="4" w:space="0" w:color="auto"/>
            </w:tcBorders>
          </w:tcPr>
          <w:p w:rsidR="00411AC7" w:rsidRPr="00DC06F3" w:rsidRDefault="00411AC7" w:rsidP="00DC06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81" w:type="pct"/>
            <w:vMerge/>
            <w:tcBorders>
              <w:right w:val="single" w:sz="4" w:space="0" w:color="auto"/>
            </w:tcBorders>
          </w:tcPr>
          <w:p w:rsidR="00411AC7" w:rsidRPr="00DC06F3" w:rsidRDefault="00411AC7" w:rsidP="00DC06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035" w:type="pct"/>
            <w:tcBorders>
              <w:left w:val="single" w:sz="4" w:space="0" w:color="auto"/>
            </w:tcBorders>
            <w:vAlign w:val="center"/>
          </w:tcPr>
          <w:p w:rsidR="00411AC7" w:rsidRPr="00DC06F3" w:rsidRDefault="00411AC7" w:rsidP="00411AC7">
            <w:pPr>
              <w:pStyle w:val="NoSpacing"/>
              <w:rPr>
                <w:rFonts w:asciiTheme="majorHAnsi" w:hAnsiTheme="majorHAnsi" w:cs="Times New Roman"/>
                <w:bCs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bCs/>
                <w:color w:val="000000" w:themeColor="text1"/>
                <w:sz w:val="24"/>
                <w:szCs w:val="24"/>
              </w:rPr>
              <w:t xml:space="preserve">Prognostication of NLR and PLR in Oral </w:t>
            </w:r>
            <w:proofErr w:type="spellStart"/>
            <w:r w:rsidRPr="00DC06F3">
              <w:rPr>
                <w:rFonts w:asciiTheme="majorHAnsi" w:hAnsiTheme="majorHAnsi" w:cs="Times New Roman"/>
                <w:bCs/>
                <w:color w:val="000000" w:themeColor="text1"/>
                <w:sz w:val="24"/>
                <w:szCs w:val="24"/>
              </w:rPr>
              <w:t>Squamous</w:t>
            </w:r>
            <w:proofErr w:type="spellEnd"/>
            <w:r w:rsidRPr="00DC06F3">
              <w:rPr>
                <w:rFonts w:asciiTheme="majorHAnsi" w:hAnsiTheme="majorHAnsi" w:cs="Times New Roman"/>
                <w:bCs/>
                <w:color w:val="000000" w:themeColor="text1"/>
                <w:sz w:val="24"/>
                <w:szCs w:val="24"/>
              </w:rPr>
              <w:t xml:space="preserve"> Cell Carcinoma</w:t>
            </w:r>
          </w:p>
        </w:tc>
        <w:tc>
          <w:tcPr>
            <w:tcW w:w="959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eastAsia="Times New Roman" w:hAnsiTheme="majorHAnsi" w:cs="Times New Roman"/>
                <w:bCs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eastAsia="Times New Roman" w:hAnsiTheme="majorHAnsi" w:cs="Times New Roman"/>
                <w:bCs/>
                <w:color w:val="000000" w:themeColor="text1"/>
                <w:sz w:val="24"/>
                <w:szCs w:val="24"/>
              </w:rPr>
              <w:t>Journal of medical science and research</w:t>
            </w:r>
          </w:p>
        </w:tc>
        <w:tc>
          <w:tcPr>
            <w:tcW w:w="407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III</w:t>
            </w:r>
          </w:p>
        </w:tc>
        <w:tc>
          <w:tcPr>
            <w:tcW w:w="488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2017</w:t>
            </w:r>
          </w:p>
        </w:tc>
        <w:tc>
          <w:tcPr>
            <w:tcW w:w="297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DC06F3">
              <w:rPr>
                <w:rFonts w:asciiTheme="majorHAnsi" w:hAnsiTheme="majorHAnsi"/>
                <w:sz w:val="24"/>
                <w:szCs w:val="24"/>
              </w:rPr>
              <w:t>2.5</w:t>
            </w:r>
          </w:p>
        </w:tc>
      </w:tr>
      <w:tr w:rsidR="00411AC7" w:rsidRPr="00DC06F3" w:rsidTr="00411AC7">
        <w:trPr>
          <w:trHeight w:hRule="exact" w:val="739"/>
        </w:trPr>
        <w:tc>
          <w:tcPr>
            <w:tcW w:w="233" w:type="pct"/>
            <w:vMerge/>
            <w:tcBorders>
              <w:right w:val="single" w:sz="4" w:space="0" w:color="auto"/>
            </w:tcBorders>
          </w:tcPr>
          <w:p w:rsidR="00411AC7" w:rsidRPr="00DC06F3" w:rsidRDefault="00411AC7" w:rsidP="00DC06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81" w:type="pct"/>
            <w:vMerge/>
            <w:tcBorders>
              <w:right w:val="single" w:sz="4" w:space="0" w:color="auto"/>
            </w:tcBorders>
          </w:tcPr>
          <w:p w:rsidR="00411AC7" w:rsidRPr="00DC06F3" w:rsidRDefault="00411AC7" w:rsidP="00DC06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035" w:type="pct"/>
            <w:tcBorders>
              <w:left w:val="single" w:sz="4" w:space="0" w:color="auto"/>
            </w:tcBorders>
            <w:vAlign w:val="center"/>
          </w:tcPr>
          <w:p w:rsidR="00411AC7" w:rsidRPr="00DC06F3" w:rsidRDefault="00411AC7" w:rsidP="00411AC7">
            <w:pPr>
              <w:pStyle w:val="NoSpacing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4"/>
              </w:rPr>
              <w:t xml:space="preserve">Comparison of staining characteristics of Toto bodies. </w:t>
            </w:r>
          </w:p>
        </w:tc>
        <w:tc>
          <w:tcPr>
            <w:tcW w:w="959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4"/>
              </w:rPr>
              <w:t xml:space="preserve">Biotechnology &amp; </w:t>
            </w:r>
            <w:proofErr w:type="spellStart"/>
            <w:r w:rsidRPr="00DC06F3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4"/>
              </w:rPr>
              <w:t>Histochemistry</w:t>
            </w:r>
            <w:proofErr w:type="spellEnd"/>
          </w:p>
        </w:tc>
        <w:tc>
          <w:tcPr>
            <w:tcW w:w="407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488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2018</w:t>
            </w:r>
          </w:p>
        </w:tc>
        <w:tc>
          <w:tcPr>
            <w:tcW w:w="297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DC06F3">
              <w:rPr>
                <w:rFonts w:asciiTheme="majorHAnsi" w:hAnsiTheme="majorHAnsi"/>
                <w:sz w:val="24"/>
                <w:szCs w:val="24"/>
              </w:rPr>
              <w:t>15</w:t>
            </w:r>
          </w:p>
        </w:tc>
      </w:tr>
      <w:tr w:rsidR="00411AC7" w:rsidRPr="00DC06F3" w:rsidTr="00411AC7">
        <w:trPr>
          <w:trHeight w:val="791"/>
        </w:trPr>
        <w:tc>
          <w:tcPr>
            <w:tcW w:w="233" w:type="pct"/>
            <w:vMerge/>
            <w:tcBorders>
              <w:right w:val="single" w:sz="4" w:space="0" w:color="auto"/>
            </w:tcBorders>
          </w:tcPr>
          <w:p w:rsidR="00411AC7" w:rsidRPr="00DC06F3" w:rsidRDefault="00411AC7" w:rsidP="00DC06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81" w:type="pct"/>
            <w:vMerge/>
            <w:tcBorders>
              <w:right w:val="single" w:sz="4" w:space="0" w:color="auto"/>
            </w:tcBorders>
          </w:tcPr>
          <w:p w:rsidR="00411AC7" w:rsidRPr="00DC06F3" w:rsidRDefault="00411AC7" w:rsidP="00DC06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035" w:type="pct"/>
            <w:tcBorders>
              <w:left w:val="single" w:sz="4" w:space="0" w:color="auto"/>
            </w:tcBorders>
            <w:vAlign w:val="center"/>
          </w:tcPr>
          <w:p w:rsidR="00411AC7" w:rsidRPr="00DC06F3" w:rsidRDefault="00411AC7" w:rsidP="00411AC7">
            <w:pPr>
              <w:pStyle w:val="NoSpacing"/>
              <w:rPr>
                <w:rFonts w:asciiTheme="majorHAnsi" w:eastAsia="Times New Roman" w:hAnsiTheme="majorHAnsi" w:cs="Times New Roman"/>
                <w:color w:val="111111"/>
                <w:sz w:val="24"/>
                <w:szCs w:val="24"/>
              </w:rPr>
            </w:pPr>
            <w:r w:rsidRPr="00DC06F3">
              <w:rPr>
                <w:rFonts w:asciiTheme="majorHAnsi" w:eastAsia="Times New Roman" w:hAnsiTheme="majorHAnsi" w:cs="Times New Roman"/>
                <w:color w:val="111111"/>
                <w:sz w:val="24"/>
                <w:szCs w:val="24"/>
              </w:rPr>
              <w:t xml:space="preserve">Field </w:t>
            </w:r>
            <w:proofErr w:type="spellStart"/>
            <w:r w:rsidRPr="00DC06F3">
              <w:rPr>
                <w:rFonts w:asciiTheme="majorHAnsi" w:eastAsia="Times New Roman" w:hAnsiTheme="majorHAnsi" w:cs="Times New Roman"/>
                <w:color w:val="111111"/>
                <w:sz w:val="24"/>
                <w:szCs w:val="24"/>
              </w:rPr>
              <w:t>Cancerization</w:t>
            </w:r>
            <w:proofErr w:type="spellEnd"/>
            <w:r w:rsidRPr="00DC06F3">
              <w:rPr>
                <w:rFonts w:asciiTheme="majorHAnsi" w:eastAsia="Times New Roman" w:hAnsiTheme="majorHAnsi" w:cs="Times New Roman"/>
                <w:color w:val="111111"/>
                <w:sz w:val="24"/>
                <w:szCs w:val="24"/>
              </w:rPr>
              <w:t>- An Appraisal Of Concepts And Research</w:t>
            </w:r>
          </w:p>
          <w:p w:rsidR="00411AC7" w:rsidRPr="00DC06F3" w:rsidRDefault="00411AC7" w:rsidP="00411AC7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959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bCs/>
                <w:color w:val="000000" w:themeColor="text1"/>
                <w:sz w:val="24"/>
                <w:szCs w:val="24"/>
              </w:rPr>
              <w:t>Journal of Evolution of Medical and Dental Sciences</w:t>
            </w:r>
          </w:p>
        </w:tc>
        <w:tc>
          <w:tcPr>
            <w:tcW w:w="407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eastAsia="Times New Roman" w:hAnsiTheme="majorHAnsi" w:cs="Times New Roman"/>
                <w:bCs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eastAsia="Times New Roman" w:hAnsiTheme="majorHAnsi" w:cs="Times New Roman"/>
                <w:bCs/>
                <w:color w:val="000000" w:themeColor="text1"/>
                <w:sz w:val="24"/>
                <w:szCs w:val="24"/>
              </w:rPr>
              <w:t>III</w:t>
            </w:r>
          </w:p>
        </w:tc>
        <w:tc>
          <w:tcPr>
            <w:tcW w:w="488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2018</w:t>
            </w:r>
          </w:p>
        </w:tc>
        <w:tc>
          <w:tcPr>
            <w:tcW w:w="297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DC06F3">
              <w:rPr>
                <w:rFonts w:asciiTheme="majorHAnsi" w:hAnsiTheme="majorHAnsi"/>
                <w:sz w:val="24"/>
                <w:szCs w:val="24"/>
              </w:rPr>
              <w:t>2.5</w:t>
            </w:r>
          </w:p>
        </w:tc>
      </w:tr>
      <w:tr w:rsidR="00411AC7" w:rsidRPr="00DC06F3" w:rsidTr="00411AC7">
        <w:trPr>
          <w:trHeight w:val="791"/>
        </w:trPr>
        <w:tc>
          <w:tcPr>
            <w:tcW w:w="233" w:type="pct"/>
            <w:vMerge/>
            <w:tcBorders>
              <w:right w:val="single" w:sz="4" w:space="0" w:color="auto"/>
            </w:tcBorders>
          </w:tcPr>
          <w:p w:rsidR="00411AC7" w:rsidRPr="00DC06F3" w:rsidRDefault="00411AC7" w:rsidP="00DC06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81" w:type="pct"/>
            <w:vMerge/>
            <w:tcBorders>
              <w:right w:val="single" w:sz="4" w:space="0" w:color="auto"/>
            </w:tcBorders>
          </w:tcPr>
          <w:p w:rsidR="00411AC7" w:rsidRPr="00DC06F3" w:rsidRDefault="00411AC7" w:rsidP="00DC06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035" w:type="pct"/>
            <w:tcBorders>
              <w:left w:val="single" w:sz="4" w:space="0" w:color="auto"/>
            </w:tcBorders>
            <w:vAlign w:val="center"/>
          </w:tcPr>
          <w:p w:rsidR="00411AC7" w:rsidRPr="00DC06F3" w:rsidRDefault="006C3937" w:rsidP="00411AC7">
            <w:pPr>
              <w:pStyle w:val="NoSpacing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hyperlink r:id="rId5" w:history="1">
              <w:r w:rsidR="00411AC7" w:rsidRPr="00DC06F3">
                <w:rPr>
                  <w:rStyle w:val="Hyperlink"/>
                  <w:rFonts w:asciiTheme="majorHAnsi" w:hAnsiTheme="majorHAnsi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 xml:space="preserve">Collagen during </w:t>
              </w:r>
              <w:proofErr w:type="spellStart"/>
              <w:r w:rsidR="00411AC7" w:rsidRPr="00DC06F3">
                <w:rPr>
                  <w:rStyle w:val="Hyperlink"/>
                  <w:rFonts w:asciiTheme="majorHAnsi" w:hAnsiTheme="majorHAnsi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odontogenesis</w:t>
              </w:r>
              <w:proofErr w:type="spellEnd"/>
              <w:r w:rsidR="00411AC7" w:rsidRPr="00DC06F3">
                <w:rPr>
                  <w:rStyle w:val="Hyperlink"/>
                  <w:rFonts w:asciiTheme="majorHAnsi" w:hAnsiTheme="majorHAnsi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 xml:space="preserve"> and in </w:t>
              </w:r>
              <w:proofErr w:type="spellStart"/>
              <w:r w:rsidR="00411AC7" w:rsidRPr="00DC06F3">
                <w:rPr>
                  <w:rStyle w:val="Hyperlink"/>
                  <w:rFonts w:asciiTheme="majorHAnsi" w:hAnsiTheme="majorHAnsi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ameloblastoma</w:t>
              </w:r>
              <w:proofErr w:type="spellEnd"/>
              <w:r w:rsidR="00411AC7" w:rsidRPr="00DC06F3">
                <w:rPr>
                  <w:rStyle w:val="Hyperlink"/>
                  <w:rFonts w:asciiTheme="majorHAnsi" w:hAnsiTheme="majorHAnsi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: A polarizing microscopic study</w:t>
              </w:r>
            </w:hyperlink>
          </w:p>
        </w:tc>
        <w:tc>
          <w:tcPr>
            <w:tcW w:w="959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Journal of  oral &amp; Maxillofacial Pathology</w:t>
            </w:r>
          </w:p>
        </w:tc>
        <w:tc>
          <w:tcPr>
            <w:tcW w:w="407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488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sz w:val="24"/>
                <w:szCs w:val="24"/>
              </w:rPr>
              <w:t>2019</w:t>
            </w:r>
          </w:p>
        </w:tc>
        <w:tc>
          <w:tcPr>
            <w:tcW w:w="297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DC06F3">
              <w:rPr>
                <w:rFonts w:asciiTheme="majorHAnsi" w:hAnsiTheme="majorHAnsi"/>
                <w:sz w:val="24"/>
                <w:szCs w:val="24"/>
              </w:rPr>
              <w:t>15</w:t>
            </w:r>
          </w:p>
        </w:tc>
      </w:tr>
      <w:tr w:rsidR="00411AC7" w:rsidRPr="00DC06F3" w:rsidTr="00411AC7">
        <w:trPr>
          <w:trHeight w:val="791"/>
        </w:trPr>
        <w:tc>
          <w:tcPr>
            <w:tcW w:w="233" w:type="pct"/>
            <w:vMerge/>
            <w:tcBorders>
              <w:right w:val="single" w:sz="4" w:space="0" w:color="auto"/>
            </w:tcBorders>
          </w:tcPr>
          <w:p w:rsidR="00411AC7" w:rsidRPr="00DC06F3" w:rsidRDefault="00411AC7" w:rsidP="00DC06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81" w:type="pct"/>
            <w:vMerge/>
            <w:tcBorders>
              <w:right w:val="single" w:sz="4" w:space="0" w:color="auto"/>
            </w:tcBorders>
          </w:tcPr>
          <w:p w:rsidR="00411AC7" w:rsidRPr="00DC06F3" w:rsidRDefault="00411AC7" w:rsidP="00DC06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035" w:type="pct"/>
            <w:tcBorders>
              <w:left w:val="single" w:sz="4" w:space="0" w:color="auto"/>
            </w:tcBorders>
            <w:vAlign w:val="center"/>
          </w:tcPr>
          <w:p w:rsidR="00411AC7" w:rsidRPr="00DC06F3" w:rsidRDefault="006C3937" w:rsidP="00411AC7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  <w:hyperlink r:id="rId6" w:history="1">
              <w:proofErr w:type="spellStart"/>
              <w:r w:rsidR="00411AC7" w:rsidRPr="00DC06F3">
                <w:rPr>
                  <w:rStyle w:val="Hyperlink"/>
                  <w:rFonts w:asciiTheme="majorHAnsi" w:hAnsiTheme="majorHAnsi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Papilliferous</w:t>
              </w:r>
              <w:proofErr w:type="spellEnd"/>
              <w:r w:rsidR="00411AC7" w:rsidRPr="00DC06F3">
                <w:rPr>
                  <w:rStyle w:val="Hyperlink"/>
                  <w:rFonts w:asciiTheme="majorHAnsi" w:hAnsiTheme="majorHAnsi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="00411AC7" w:rsidRPr="00DC06F3">
                <w:rPr>
                  <w:rStyle w:val="Hyperlink"/>
                  <w:rFonts w:asciiTheme="majorHAnsi" w:hAnsiTheme="majorHAnsi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keratoameloblastoma</w:t>
              </w:r>
              <w:proofErr w:type="spellEnd"/>
              <w:r w:rsidR="00411AC7" w:rsidRPr="00DC06F3">
                <w:rPr>
                  <w:rStyle w:val="Hyperlink"/>
                  <w:rFonts w:asciiTheme="majorHAnsi" w:hAnsiTheme="majorHAnsi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–A rare entity: A case report with a review of literature</w:t>
              </w:r>
            </w:hyperlink>
          </w:p>
        </w:tc>
        <w:tc>
          <w:tcPr>
            <w:tcW w:w="959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Journal of  oral &amp; Maxillofacial Pathology</w:t>
            </w:r>
          </w:p>
        </w:tc>
        <w:tc>
          <w:tcPr>
            <w:tcW w:w="407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488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DC06F3">
              <w:rPr>
                <w:rFonts w:asciiTheme="majorHAnsi" w:hAnsiTheme="majorHAnsi" w:cs="Times New Roman"/>
                <w:sz w:val="24"/>
                <w:szCs w:val="24"/>
              </w:rPr>
              <w:t>2020</w:t>
            </w:r>
          </w:p>
        </w:tc>
        <w:tc>
          <w:tcPr>
            <w:tcW w:w="297" w:type="pct"/>
            <w:vAlign w:val="center"/>
          </w:tcPr>
          <w:p w:rsidR="00411AC7" w:rsidRPr="00DC06F3" w:rsidRDefault="00411AC7" w:rsidP="00411AC7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DC06F3">
              <w:rPr>
                <w:rFonts w:asciiTheme="majorHAnsi" w:hAnsiTheme="majorHAnsi"/>
                <w:sz w:val="24"/>
                <w:szCs w:val="24"/>
              </w:rPr>
              <w:t>7.5</w:t>
            </w:r>
          </w:p>
        </w:tc>
      </w:tr>
      <w:tr w:rsidR="00810675" w:rsidRPr="00DC06F3" w:rsidTr="00C96769">
        <w:trPr>
          <w:trHeight w:val="791"/>
        </w:trPr>
        <w:tc>
          <w:tcPr>
            <w:tcW w:w="4215" w:type="pct"/>
            <w:gridSpan w:val="5"/>
            <w:vAlign w:val="center"/>
          </w:tcPr>
          <w:p w:rsidR="00810675" w:rsidRPr="00C96769" w:rsidRDefault="00810675" w:rsidP="00C96769">
            <w:pPr>
              <w:pStyle w:val="NoSpacing"/>
              <w:jc w:val="center"/>
              <w:rPr>
                <w:rFonts w:asciiTheme="majorHAnsi" w:hAnsiTheme="majorHAnsi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C96769">
              <w:rPr>
                <w:rFonts w:asciiTheme="majorHAnsi" w:hAnsiTheme="majorHAnsi" w:cs="Times New Roman"/>
                <w:b/>
                <w:bCs/>
                <w:color w:val="000000" w:themeColor="text1"/>
                <w:sz w:val="28"/>
                <w:szCs w:val="28"/>
              </w:rPr>
              <w:t>Total Points</w:t>
            </w:r>
          </w:p>
        </w:tc>
        <w:tc>
          <w:tcPr>
            <w:tcW w:w="785" w:type="pct"/>
            <w:gridSpan w:val="2"/>
            <w:vAlign w:val="center"/>
          </w:tcPr>
          <w:p w:rsidR="00810675" w:rsidRPr="00C96769" w:rsidRDefault="008042FC" w:rsidP="00C96769">
            <w:pPr>
              <w:pStyle w:val="NoSpacing"/>
              <w:jc w:val="center"/>
              <w:rPr>
                <w:rFonts w:asciiTheme="majorHAnsi" w:hAnsiTheme="majorHAnsi"/>
                <w:b/>
                <w:bCs/>
                <w:sz w:val="28"/>
                <w:szCs w:val="28"/>
              </w:rPr>
            </w:pPr>
            <w:r w:rsidRPr="00C96769">
              <w:rPr>
                <w:rFonts w:asciiTheme="majorHAnsi" w:hAnsiTheme="majorHAnsi"/>
                <w:b/>
                <w:bCs/>
                <w:sz w:val="28"/>
                <w:szCs w:val="28"/>
              </w:rPr>
              <w:t>207.5</w:t>
            </w:r>
          </w:p>
        </w:tc>
      </w:tr>
    </w:tbl>
    <w:p w:rsidR="00AC5012" w:rsidRPr="00DC06F3" w:rsidRDefault="00AC5012" w:rsidP="00DC06F3">
      <w:pPr>
        <w:pStyle w:val="NoSpacing"/>
        <w:rPr>
          <w:rFonts w:asciiTheme="majorHAnsi" w:hAnsiTheme="majorHAnsi"/>
          <w:sz w:val="24"/>
          <w:szCs w:val="24"/>
        </w:rPr>
      </w:pPr>
    </w:p>
    <w:sectPr w:rsidR="00AC5012" w:rsidRPr="00DC06F3" w:rsidSect="00E95144">
      <w:pgSz w:w="16834" w:h="11909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63DD0"/>
    <w:multiLevelType w:val="multilevel"/>
    <w:tmpl w:val="3D9A9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>
    <w:useFELayout/>
  </w:compat>
  <w:rsids>
    <w:rsidRoot w:val="00AC5012"/>
    <w:rsid w:val="0001790C"/>
    <w:rsid w:val="000241D0"/>
    <w:rsid w:val="00300786"/>
    <w:rsid w:val="003B2547"/>
    <w:rsid w:val="003E7417"/>
    <w:rsid w:val="00411AC7"/>
    <w:rsid w:val="00450CE9"/>
    <w:rsid w:val="00464D5F"/>
    <w:rsid w:val="00527CFC"/>
    <w:rsid w:val="00534490"/>
    <w:rsid w:val="0066171F"/>
    <w:rsid w:val="006C3937"/>
    <w:rsid w:val="0079408B"/>
    <w:rsid w:val="008042FC"/>
    <w:rsid w:val="00810675"/>
    <w:rsid w:val="00923055"/>
    <w:rsid w:val="00A70346"/>
    <w:rsid w:val="00AA600E"/>
    <w:rsid w:val="00AC5012"/>
    <w:rsid w:val="00AF093E"/>
    <w:rsid w:val="00AF44B6"/>
    <w:rsid w:val="00B8193F"/>
    <w:rsid w:val="00B94FC0"/>
    <w:rsid w:val="00C96769"/>
    <w:rsid w:val="00D629C5"/>
    <w:rsid w:val="00DC06F3"/>
    <w:rsid w:val="00E95144"/>
    <w:rsid w:val="00EB41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09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C501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rsid w:val="00EB415F"/>
  </w:style>
  <w:style w:type="character" w:styleId="Hyperlink">
    <w:name w:val="Hyperlink"/>
    <w:basedOn w:val="DefaultParagraphFont"/>
    <w:uiPriority w:val="99"/>
    <w:unhideWhenUsed/>
    <w:rsid w:val="00EB415F"/>
    <w:rPr>
      <w:color w:val="0000FF" w:themeColor="hyperlink"/>
      <w:u w:val="single"/>
    </w:rPr>
  </w:style>
  <w:style w:type="paragraph" w:customStyle="1" w:styleId="Default">
    <w:name w:val="Default"/>
    <w:rsid w:val="00EB415F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DC06F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javascript:void(0)" TargetMode="External"/><Relationship Id="rId5" Type="http://schemas.openxmlformats.org/officeDocument/2006/relationships/hyperlink" Target="javascript:void(0)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676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india</dc:creator>
  <cp:keywords/>
  <dc:description/>
  <cp:lastModifiedBy>office</cp:lastModifiedBy>
  <cp:revision>19</cp:revision>
  <cp:lastPrinted>2020-03-12T05:57:00Z</cp:lastPrinted>
  <dcterms:created xsi:type="dcterms:W3CDTF">2020-03-12T05:51:00Z</dcterms:created>
  <dcterms:modified xsi:type="dcterms:W3CDTF">2020-04-23T05:17:00Z</dcterms:modified>
</cp:coreProperties>
</file>