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034169" w:rsidRDefault="00034169" w:rsidP="00034169">
      <w:pPr>
        <w:pStyle w:val="NoSpacing"/>
        <w:rPr>
          <w:rFonts w:asciiTheme="majorHAnsi" w:hAnsiTheme="majorHAnsi"/>
          <w:b/>
          <w:bCs/>
          <w:sz w:val="30"/>
          <w:szCs w:val="30"/>
          <w:u w:val="single"/>
        </w:rPr>
      </w:pPr>
      <w:r w:rsidRPr="00034169">
        <w:rPr>
          <w:rFonts w:asciiTheme="majorHAnsi" w:hAnsiTheme="majorHAnsi"/>
          <w:b/>
          <w:bCs/>
          <w:sz w:val="30"/>
          <w:szCs w:val="30"/>
          <w:u w:val="single"/>
        </w:rPr>
        <w:t>List of Publications</w:t>
      </w:r>
    </w:p>
    <w:p w:rsidR="00AC5012" w:rsidRPr="001B14C9" w:rsidRDefault="00AC5012" w:rsidP="00034169">
      <w:pPr>
        <w:pStyle w:val="NoSpacing"/>
        <w:rPr>
          <w:rFonts w:asciiTheme="majorHAnsi" w:hAnsiTheme="majorHAnsi"/>
          <w:sz w:val="12"/>
          <w:szCs w:val="12"/>
        </w:rPr>
      </w:pPr>
    </w:p>
    <w:tbl>
      <w:tblPr>
        <w:tblStyle w:val="TableGrid"/>
        <w:tblW w:w="5088" w:type="pct"/>
        <w:tblLayout w:type="fixed"/>
        <w:tblLook w:val="04A0"/>
      </w:tblPr>
      <w:tblGrid>
        <w:gridCol w:w="574"/>
        <w:gridCol w:w="2235"/>
        <w:gridCol w:w="7830"/>
        <w:gridCol w:w="1263"/>
        <w:gridCol w:w="1511"/>
        <w:gridCol w:w="1006"/>
      </w:tblGrid>
      <w:tr w:rsidR="00DB4CE8" w:rsidRPr="00034169" w:rsidTr="003D2D1C">
        <w:trPr>
          <w:trHeight w:val="746"/>
        </w:trPr>
        <w:tc>
          <w:tcPr>
            <w:tcW w:w="199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775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2715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Name of the Journal</w:t>
            </w:r>
          </w:p>
        </w:tc>
        <w:tc>
          <w:tcPr>
            <w:tcW w:w="438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Category</w:t>
            </w:r>
          </w:p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I/II/III</w:t>
            </w:r>
          </w:p>
        </w:tc>
        <w:tc>
          <w:tcPr>
            <w:tcW w:w="524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349" w:type="pct"/>
            <w:vAlign w:val="center"/>
          </w:tcPr>
          <w:p w:rsidR="00B70068" w:rsidRPr="00B70068" w:rsidRDefault="00B70068" w:rsidP="00B70068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B70068">
              <w:rPr>
                <w:rFonts w:asciiTheme="majorHAnsi" w:hAnsiTheme="majorHAnsi"/>
                <w:b/>
                <w:bCs/>
                <w:sz w:val="24"/>
                <w:szCs w:val="24"/>
              </w:rPr>
              <w:t>Points</w:t>
            </w:r>
          </w:p>
        </w:tc>
      </w:tr>
      <w:tr w:rsidR="009C67FC" w:rsidRPr="00034169" w:rsidTr="00F91F52">
        <w:trPr>
          <w:trHeight w:val="1079"/>
        </w:trPr>
        <w:tc>
          <w:tcPr>
            <w:tcW w:w="199" w:type="pct"/>
            <w:vMerge w:val="restar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75" w:type="pct"/>
            <w:vMerge w:val="restart"/>
          </w:tcPr>
          <w:p w:rsidR="009C67FC" w:rsidRPr="00034169" w:rsidRDefault="009C67FC" w:rsidP="002046D5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034169">
              <w:rPr>
                <w:rFonts w:asciiTheme="majorHAnsi" w:hAnsiTheme="majorHAns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Mastan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Shaik</w:t>
            </w:r>
            <w:proofErr w:type="spellEnd"/>
            <w:r w:rsidRPr="00034169">
              <w:rPr>
                <w:rFonts w:asciiTheme="majorHAnsi" w:hAnsiTheme="majorHAnsi"/>
                <w:sz w:val="24"/>
                <w:szCs w:val="24"/>
              </w:rPr>
              <w:t>,</w:t>
            </w:r>
          </w:p>
          <w:p w:rsidR="009C67FC" w:rsidRPr="00034169" w:rsidRDefault="009C67FC" w:rsidP="002046D5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ajorHAnsi" w:hAnsiTheme="majorHAnsi"/>
                <w:sz w:val="24"/>
                <w:szCs w:val="24"/>
              </w:rPr>
              <w:t>Reader</w:t>
            </w:r>
          </w:p>
        </w:tc>
        <w:tc>
          <w:tcPr>
            <w:tcW w:w="2715" w:type="pct"/>
            <w:vAlign w:val="center"/>
          </w:tcPr>
          <w:p w:rsidR="009C67FC" w:rsidRPr="00034169" w:rsidRDefault="009C67FC" w:rsidP="001B14C9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Evaluation of different sedatives used to achieve conscious sedation during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paediatric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dental procedures: An original research annals of the Romanian society or cell biology</w:t>
            </w:r>
          </w:p>
        </w:tc>
        <w:tc>
          <w:tcPr>
            <w:tcW w:w="438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24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2021</w:t>
            </w:r>
          </w:p>
        </w:tc>
        <w:tc>
          <w:tcPr>
            <w:tcW w:w="349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9C67FC" w:rsidRPr="00034169" w:rsidTr="00F91F52">
        <w:trPr>
          <w:trHeight w:val="1250"/>
        </w:trPr>
        <w:tc>
          <w:tcPr>
            <w:tcW w:w="199" w:type="pct"/>
            <w:vMerge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75" w:type="pct"/>
            <w:vMerge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9C67FC" w:rsidRPr="00034169" w:rsidRDefault="009C67FC" w:rsidP="001B14C9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Evaluation of radiographs, CT and 3D reformatted CT in maxillofacial trauma – A comparative study: International Journal of Recent Scientific Research</w:t>
            </w:r>
          </w:p>
        </w:tc>
        <w:tc>
          <w:tcPr>
            <w:tcW w:w="438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24" w:type="pct"/>
            <w:vAlign w:val="center"/>
          </w:tcPr>
          <w:p w:rsidR="009C67FC" w:rsidRPr="00034169" w:rsidRDefault="009C67FC" w:rsidP="003D2D1C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49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</w:tr>
      <w:tr w:rsidR="009C67FC" w:rsidRPr="00034169" w:rsidTr="00F91F52">
        <w:trPr>
          <w:trHeight w:val="980"/>
        </w:trPr>
        <w:tc>
          <w:tcPr>
            <w:tcW w:w="199" w:type="pct"/>
            <w:vMerge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75" w:type="pct"/>
            <w:vMerge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pct"/>
            <w:vAlign w:val="center"/>
          </w:tcPr>
          <w:p w:rsidR="009C67FC" w:rsidRPr="00034169" w:rsidRDefault="009C67FC" w:rsidP="000D78AD">
            <w:pPr>
              <w:pStyle w:val="NoSpacing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Ultra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sonography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zygomatic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arch fractures: International Journal of Recent Scientific Research</w:t>
            </w:r>
          </w:p>
        </w:tc>
        <w:tc>
          <w:tcPr>
            <w:tcW w:w="438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24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49" w:type="pct"/>
            <w:vAlign w:val="center"/>
          </w:tcPr>
          <w:p w:rsidR="009C67FC" w:rsidRPr="00034169" w:rsidRDefault="009C67FC" w:rsidP="002046D5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</w:tr>
      <w:tr w:rsidR="001B14C9" w:rsidRPr="00034169" w:rsidTr="003D2D1C">
        <w:trPr>
          <w:trHeight w:hRule="exact" w:val="550"/>
        </w:trPr>
        <w:tc>
          <w:tcPr>
            <w:tcW w:w="4651" w:type="pct"/>
            <w:gridSpan w:val="5"/>
            <w:vAlign w:val="center"/>
          </w:tcPr>
          <w:p w:rsidR="001B14C9" w:rsidRPr="001B14C9" w:rsidRDefault="001B14C9" w:rsidP="002046D5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1B14C9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349" w:type="pct"/>
            <w:vAlign w:val="center"/>
          </w:tcPr>
          <w:p w:rsidR="001B14C9" w:rsidRPr="001B14C9" w:rsidRDefault="00677B11" w:rsidP="002046D5">
            <w:pPr>
              <w:pStyle w:val="NoSpacing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35</w:t>
            </w:r>
          </w:p>
        </w:tc>
      </w:tr>
    </w:tbl>
    <w:p w:rsidR="00AC5012" w:rsidRPr="00034169" w:rsidRDefault="00AC5012" w:rsidP="00034169">
      <w:pPr>
        <w:pStyle w:val="NoSpacing"/>
        <w:rPr>
          <w:rFonts w:asciiTheme="majorHAnsi" w:hAnsiTheme="majorHAnsi"/>
          <w:sz w:val="24"/>
          <w:szCs w:val="24"/>
        </w:rPr>
      </w:pPr>
    </w:p>
    <w:sectPr w:rsidR="00AC5012" w:rsidRPr="00034169" w:rsidSect="001B14C9">
      <w:pgSz w:w="16834" w:h="11909" w:orient="landscape" w:code="9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AC5012"/>
    <w:rsid w:val="00034169"/>
    <w:rsid w:val="00044B48"/>
    <w:rsid w:val="000501E2"/>
    <w:rsid w:val="000B009A"/>
    <w:rsid w:val="000D78AD"/>
    <w:rsid w:val="001B14C9"/>
    <w:rsid w:val="002046D5"/>
    <w:rsid w:val="00323DAF"/>
    <w:rsid w:val="003D2D1C"/>
    <w:rsid w:val="003D46BE"/>
    <w:rsid w:val="0044483A"/>
    <w:rsid w:val="004B6C6E"/>
    <w:rsid w:val="004D4694"/>
    <w:rsid w:val="00531CFB"/>
    <w:rsid w:val="00613E88"/>
    <w:rsid w:val="00677B11"/>
    <w:rsid w:val="00781F2C"/>
    <w:rsid w:val="009C67FC"/>
    <w:rsid w:val="00AC5012"/>
    <w:rsid w:val="00B70068"/>
    <w:rsid w:val="00B7575D"/>
    <w:rsid w:val="00BD68D0"/>
    <w:rsid w:val="00D85CA9"/>
    <w:rsid w:val="00DB4CE8"/>
    <w:rsid w:val="00F91F52"/>
    <w:rsid w:val="00FB7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341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exams</cp:lastModifiedBy>
  <cp:revision>23</cp:revision>
  <cp:lastPrinted>2020-03-12T05:57:00Z</cp:lastPrinted>
  <dcterms:created xsi:type="dcterms:W3CDTF">2020-03-12T05:51:00Z</dcterms:created>
  <dcterms:modified xsi:type="dcterms:W3CDTF">2022-03-29T09:33:00Z</dcterms:modified>
</cp:coreProperties>
</file>