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5312" w:type="pct"/>
        <w:jc w:val="center"/>
        <w:tblInd w:w="-612" w:type="dxa"/>
        <w:tblLook w:val="04A0"/>
      </w:tblPr>
      <w:tblGrid>
        <w:gridCol w:w="570"/>
        <w:gridCol w:w="1430"/>
        <w:gridCol w:w="6294"/>
        <w:gridCol w:w="3363"/>
        <w:gridCol w:w="1377"/>
        <w:gridCol w:w="1163"/>
        <w:gridCol w:w="857"/>
      </w:tblGrid>
      <w:tr w:rsidR="00EF61BC" w:rsidRPr="005478C0" w:rsidTr="00357A6C">
        <w:trPr>
          <w:trHeight w:val="710"/>
          <w:jc w:val="center"/>
        </w:trPr>
        <w:tc>
          <w:tcPr>
            <w:tcW w:w="190" w:type="pct"/>
            <w:tcBorders>
              <w:right w:val="single" w:sz="4" w:space="0" w:color="auto"/>
            </w:tcBorders>
            <w:vAlign w:val="center"/>
          </w:tcPr>
          <w:p w:rsidR="00F80EAC" w:rsidRPr="00EF61BC" w:rsidRDefault="00F80EAC" w:rsidP="00EF61BC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F61BC">
              <w:rPr>
                <w:rFonts w:ascii="Times New Roman" w:hAnsi="Times New Roman" w:cs="Times New Roman"/>
                <w:b/>
                <w:sz w:val="24"/>
              </w:rPr>
              <w:t>Sl. No.</w:t>
            </w:r>
          </w:p>
        </w:tc>
        <w:tc>
          <w:tcPr>
            <w:tcW w:w="471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80EAC" w:rsidRPr="00EF61BC" w:rsidRDefault="00EF61BC" w:rsidP="00EF61BC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F61BC">
              <w:rPr>
                <w:rFonts w:ascii="Times New Roman" w:hAnsi="Times New Roman" w:cs="Times New Roman"/>
                <w:b/>
                <w:sz w:val="24"/>
              </w:rPr>
              <w:t>Name &amp; Designation</w:t>
            </w:r>
          </w:p>
        </w:tc>
        <w:tc>
          <w:tcPr>
            <w:tcW w:w="2092" w:type="pct"/>
            <w:tcBorders>
              <w:left w:val="single" w:sz="4" w:space="0" w:color="auto"/>
            </w:tcBorders>
            <w:vAlign w:val="center"/>
          </w:tcPr>
          <w:p w:rsidR="00F80EAC" w:rsidRPr="00EF61BC" w:rsidRDefault="00F80EAC" w:rsidP="00EF61BC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F61BC">
              <w:rPr>
                <w:rFonts w:ascii="Times New Roman" w:hAnsi="Times New Roman" w:cs="Times New Roman"/>
                <w:b/>
                <w:sz w:val="24"/>
              </w:rPr>
              <w:t>Title of the paper/book published</w:t>
            </w:r>
          </w:p>
        </w:tc>
        <w:tc>
          <w:tcPr>
            <w:tcW w:w="1118" w:type="pct"/>
            <w:vAlign w:val="center"/>
          </w:tcPr>
          <w:p w:rsidR="00F80EAC" w:rsidRPr="00EF61BC" w:rsidRDefault="00F80EAC" w:rsidP="00EF61BC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F61BC">
              <w:rPr>
                <w:rFonts w:ascii="Times New Roman" w:hAnsi="Times New Roman" w:cs="Times New Roman"/>
                <w:b/>
                <w:sz w:val="24"/>
              </w:rPr>
              <w:t>Name of the journal</w:t>
            </w:r>
          </w:p>
        </w:tc>
        <w:tc>
          <w:tcPr>
            <w:tcW w:w="457" w:type="pct"/>
            <w:vAlign w:val="center"/>
          </w:tcPr>
          <w:p w:rsidR="00F80EAC" w:rsidRPr="00EF61BC" w:rsidRDefault="00F80EAC" w:rsidP="00EF61BC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F61BC">
              <w:rPr>
                <w:rFonts w:ascii="Times New Roman" w:hAnsi="Times New Roman" w:cs="Times New Roman"/>
                <w:b/>
                <w:sz w:val="24"/>
              </w:rPr>
              <w:t>Year of publication</w:t>
            </w:r>
          </w:p>
        </w:tc>
        <w:tc>
          <w:tcPr>
            <w:tcW w:w="386" w:type="pct"/>
            <w:vAlign w:val="center"/>
          </w:tcPr>
          <w:p w:rsidR="00F80EAC" w:rsidRPr="00EF61BC" w:rsidRDefault="00F80EAC" w:rsidP="00EF61BC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F61BC">
              <w:rPr>
                <w:rFonts w:ascii="Times New Roman" w:hAnsi="Times New Roman" w:cs="Times New Roman"/>
                <w:b/>
                <w:sz w:val="24"/>
              </w:rPr>
              <w:t>Category</w:t>
            </w:r>
          </w:p>
        </w:tc>
        <w:tc>
          <w:tcPr>
            <w:tcW w:w="285" w:type="pct"/>
            <w:vAlign w:val="center"/>
          </w:tcPr>
          <w:p w:rsidR="00F80EAC" w:rsidRPr="00EF61BC" w:rsidRDefault="00F80EAC" w:rsidP="00EF61BC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F61BC">
              <w:rPr>
                <w:rFonts w:ascii="Times New Roman" w:hAnsi="Times New Roman" w:cs="Times New Roman"/>
                <w:b/>
                <w:sz w:val="24"/>
              </w:rPr>
              <w:t>Points</w:t>
            </w:r>
          </w:p>
        </w:tc>
      </w:tr>
      <w:tr w:rsidR="00EF61BC" w:rsidRPr="005478C0" w:rsidTr="00357A6C">
        <w:trPr>
          <w:trHeight w:val="620"/>
          <w:jc w:val="center"/>
        </w:trPr>
        <w:tc>
          <w:tcPr>
            <w:tcW w:w="190" w:type="pct"/>
            <w:vMerge w:val="restart"/>
            <w:tcBorders>
              <w:right w:val="single" w:sz="4" w:space="0" w:color="auto"/>
            </w:tcBorders>
          </w:tcPr>
          <w:p w:rsidR="00EF61BC" w:rsidRPr="005478C0" w:rsidRDefault="00EF61BC" w:rsidP="0074713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1" w:type="pct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EF61BC" w:rsidRPr="005478C0" w:rsidRDefault="00EF61BC" w:rsidP="00EF61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Dr. Puneeth. H.K., Reader</w:t>
            </w:r>
          </w:p>
        </w:tc>
        <w:tc>
          <w:tcPr>
            <w:tcW w:w="2092" w:type="pct"/>
            <w:tcBorders>
              <w:left w:val="single" w:sz="4" w:space="0" w:color="auto"/>
            </w:tcBorders>
            <w:vAlign w:val="center"/>
          </w:tcPr>
          <w:p w:rsidR="00EF61BC" w:rsidRPr="005478C0" w:rsidRDefault="00EF61BC" w:rsidP="00EF61BC">
            <w:pPr>
              <w:rPr>
                <w:rFonts w:ascii="Times New Roman" w:hAnsi="Times New Roman" w:cs="Times New Roman"/>
              </w:rPr>
            </w:pPr>
            <w:r w:rsidRPr="005478C0">
              <w:rPr>
                <w:rFonts w:ascii="Times New Roman" w:hAnsi="Times New Roman" w:cs="Times New Roman"/>
                <w:sz w:val="24"/>
                <w:szCs w:val="24"/>
              </w:rPr>
              <w:t>Evaluation and Correlation of Serum Lipid Profile in Oral and Gastrointestinal Cancer Patients</w:t>
            </w:r>
          </w:p>
        </w:tc>
        <w:tc>
          <w:tcPr>
            <w:tcW w:w="1118" w:type="pct"/>
            <w:vAlign w:val="center"/>
          </w:tcPr>
          <w:p w:rsidR="00EF61BC" w:rsidRPr="005478C0" w:rsidRDefault="00EF61BC" w:rsidP="0074713E">
            <w:pPr>
              <w:jc w:val="center"/>
              <w:rPr>
                <w:rFonts w:ascii="Times New Roman" w:hAnsi="Times New Roman" w:cs="Times New Roman"/>
              </w:rPr>
            </w:pPr>
            <w:r w:rsidRPr="005478C0">
              <w:rPr>
                <w:rFonts w:ascii="Times New Roman" w:hAnsi="Times New Roman" w:cs="Times New Roman"/>
                <w:iCs/>
                <w:sz w:val="24"/>
                <w:szCs w:val="24"/>
              </w:rPr>
              <w:t>J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ournal of </w:t>
            </w:r>
            <w:r w:rsidRPr="005478C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Int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ernational </w:t>
            </w:r>
            <w:r w:rsidRPr="005478C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Oral Health</w:t>
            </w:r>
          </w:p>
        </w:tc>
        <w:tc>
          <w:tcPr>
            <w:tcW w:w="457" w:type="pct"/>
            <w:vAlign w:val="center"/>
          </w:tcPr>
          <w:p w:rsidR="00EF61BC" w:rsidRPr="005478C0" w:rsidRDefault="00EF61BC" w:rsidP="0074713E">
            <w:pPr>
              <w:jc w:val="center"/>
              <w:rPr>
                <w:rFonts w:ascii="Times New Roman" w:hAnsi="Times New Roman" w:cs="Times New Roman"/>
              </w:rPr>
            </w:pPr>
            <w:r w:rsidRPr="005478C0">
              <w:rPr>
                <w:rFonts w:ascii="Times New Roman" w:hAnsi="Times New Roman" w:cs="Times New Roman"/>
              </w:rPr>
              <w:t>2013</w:t>
            </w:r>
          </w:p>
        </w:tc>
        <w:tc>
          <w:tcPr>
            <w:tcW w:w="386" w:type="pct"/>
            <w:vAlign w:val="center"/>
          </w:tcPr>
          <w:p w:rsidR="00EF61BC" w:rsidRPr="005478C0" w:rsidRDefault="00EF61BC" w:rsidP="0074713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285" w:type="pct"/>
            <w:vAlign w:val="center"/>
          </w:tcPr>
          <w:p w:rsidR="00EF61BC" w:rsidRPr="005478C0" w:rsidRDefault="00EF61BC" w:rsidP="0074713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</w:tr>
      <w:tr w:rsidR="00EF61BC" w:rsidRPr="005478C0" w:rsidTr="00357A6C">
        <w:trPr>
          <w:trHeight w:val="290"/>
          <w:jc w:val="center"/>
        </w:trPr>
        <w:tc>
          <w:tcPr>
            <w:tcW w:w="190" w:type="pct"/>
            <w:vMerge/>
            <w:tcBorders>
              <w:right w:val="single" w:sz="4" w:space="0" w:color="auto"/>
            </w:tcBorders>
          </w:tcPr>
          <w:p w:rsidR="00EF61BC" w:rsidRPr="005478C0" w:rsidRDefault="00EF61BC" w:rsidP="0074713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1" w:type="pct"/>
            <w:vMerge/>
            <w:tcBorders>
              <w:right w:val="single" w:sz="4" w:space="0" w:color="auto"/>
            </w:tcBorders>
            <w:vAlign w:val="center"/>
          </w:tcPr>
          <w:p w:rsidR="00EF61BC" w:rsidRPr="005478C0" w:rsidRDefault="00EF61BC" w:rsidP="0074713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92" w:type="pct"/>
            <w:tcBorders>
              <w:left w:val="single" w:sz="4" w:space="0" w:color="auto"/>
            </w:tcBorders>
            <w:vAlign w:val="center"/>
          </w:tcPr>
          <w:p w:rsidR="00EF61BC" w:rsidRPr="005478C0" w:rsidRDefault="00EF61BC" w:rsidP="00EF61BC">
            <w:pPr>
              <w:rPr>
                <w:rFonts w:ascii="Times New Roman" w:hAnsi="Times New Roman" w:cs="Times New Roman"/>
              </w:rPr>
            </w:pPr>
            <w:r w:rsidRPr="005478C0">
              <w:rPr>
                <w:rFonts w:ascii="Times New Roman" w:hAnsi="Times New Roman" w:cs="Times New Roman"/>
              </w:rPr>
              <w:t>Role of Herbs and Their Uses in Dentistry.</w:t>
            </w:r>
          </w:p>
        </w:tc>
        <w:tc>
          <w:tcPr>
            <w:tcW w:w="1118" w:type="pct"/>
            <w:vAlign w:val="center"/>
          </w:tcPr>
          <w:p w:rsidR="00EF61BC" w:rsidRPr="005478C0" w:rsidRDefault="00EF61BC" w:rsidP="00EF61BC">
            <w:pPr>
              <w:rPr>
                <w:rFonts w:ascii="Times New Roman" w:hAnsi="Times New Roman" w:cs="Times New Roman"/>
              </w:rPr>
            </w:pPr>
            <w:r w:rsidRPr="005478C0">
              <w:rPr>
                <w:rFonts w:ascii="Times New Roman" w:hAnsi="Times New Roman" w:cs="Times New Roman"/>
              </w:rPr>
              <w:t>International Journal of Scientific Study</w:t>
            </w:r>
          </w:p>
        </w:tc>
        <w:tc>
          <w:tcPr>
            <w:tcW w:w="457" w:type="pct"/>
            <w:vAlign w:val="center"/>
          </w:tcPr>
          <w:p w:rsidR="00EF61BC" w:rsidRPr="005478C0" w:rsidRDefault="00EF61BC" w:rsidP="0074713E">
            <w:pPr>
              <w:jc w:val="center"/>
              <w:rPr>
                <w:rFonts w:ascii="Times New Roman" w:hAnsi="Times New Roman" w:cs="Times New Roman"/>
              </w:rPr>
            </w:pPr>
            <w:r w:rsidRPr="005478C0">
              <w:rPr>
                <w:rFonts w:ascii="Times New Roman" w:hAnsi="Times New Roman" w:cs="Times New Roman"/>
              </w:rPr>
              <w:t>2013</w:t>
            </w:r>
          </w:p>
        </w:tc>
        <w:tc>
          <w:tcPr>
            <w:tcW w:w="386" w:type="pct"/>
            <w:vAlign w:val="center"/>
          </w:tcPr>
          <w:p w:rsidR="00EF61BC" w:rsidRPr="005478C0" w:rsidRDefault="00EF61BC" w:rsidP="0074713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II</w:t>
            </w:r>
          </w:p>
        </w:tc>
        <w:tc>
          <w:tcPr>
            <w:tcW w:w="285" w:type="pct"/>
            <w:vAlign w:val="center"/>
          </w:tcPr>
          <w:p w:rsidR="00EF61BC" w:rsidRPr="005478C0" w:rsidRDefault="00EF61BC" w:rsidP="0074713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2.5</w:t>
            </w:r>
          </w:p>
        </w:tc>
      </w:tr>
      <w:tr w:rsidR="00EF61BC" w:rsidRPr="005478C0" w:rsidTr="00357A6C">
        <w:trPr>
          <w:trHeight w:val="647"/>
          <w:jc w:val="center"/>
        </w:trPr>
        <w:tc>
          <w:tcPr>
            <w:tcW w:w="190" w:type="pct"/>
            <w:vMerge/>
            <w:tcBorders>
              <w:right w:val="single" w:sz="4" w:space="0" w:color="auto"/>
            </w:tcBorders>
          </w:tcPr>
          <w:p w:rsidR="00EF61BC" w:rsidRPr="005478C0" w:rsidRDefault="00EF61BC" w:rsidP="0074713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1" w:type="pct"/>
            <w:vMerge/>
            <w:tcBorders>
              <w:right w:val="single" w:sz="4" w:space="0" w:color="auto"/>
            </w:tcBorders>
            <w:vAlign w:val="center"/>
          </w:tcPr>
          <w:p w:rsidR="00EF61BC" w:rsidRPr="005478C0" w:rsidRDefault="00EF61BC" w:rsidP="0074713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92" w:type="pct"/>
            <w:tcBorders>
              <w:left w:val="single" w:sz="4" w:space="0" w:color="auto"/>
            </w:tcBorders>
            <w:vAlign w:val="center"/>
          </w:tcPr>
          <w:p w:rsidR="00EF61BC" w:rsidRPr="005478C0" w:rsidRDefault="00EF61BC" w:rsidP="00EF61BC">
            <w:pPr>
              <w:rPr>
                <w:rFonts w:ascii="Times New Roman" w:hAnsi="Times New Roman" w:cs="Times New Roman"/>
              </w:rPr>
            </w:pPr>
            <w:r w:rsidRPr="005478C0">
              <w:rPr>
                <w:rFonts w:ascii="Times New Roman" w:hAnsi="Times New Roman" w:cs="Times New Roman"/>
                <w:bCs/>
                <w:sz w:val="24"/>
                <w:szCs w:val="24"/>
              </w:rPr>
              <w:t>Morphological alterations in the dentition of type I diabetes mellitus patients.</w:t>
            </w:r>
          </w:p>
        </w:tc>
        <w:tc>
          <w:tcPr>
            <w:tcW w:w="1118" w:type="pct"/>
            <w:vAlign w:val="center"/>
          </w:tcPr>
          <w:p w:rsidR="00EF61BC" w:rsidRPr="005478C0" w:rsidRDefault="00EF61BC" w:rsidP="00EF61BC">
            <w:pPr>
              <w:rPr>
                <w:rFonts w:ascii="Times New Roman" w:hAnsi="Times New Roman" w:cs="Times New Roman"/>
              </w:rPr>
            </w:pPr>
            <w:r w:rsidRPr="005478C0">
              <w:rPr>
                <w:rFonts w:ascii="Times New Roman" w:hAnsi="Times New Roman" w:cs="Times New Roman"/>
                <w:sz w:val="24"/>
                <w:szCs w:val="24"/>
              </w:rPr>
              <w:t>Journal of Pharmacy and Bio allied Sciences</w:t>
            </w:r>
          </w:p>
        </w:tc>
        <w:tc>
          <w:tcPr>
            <w:tcW w:w="457" w:type="pct"/>
            <w:vAlign w:val="center"/>
          </w:tcPr>
          <w:p w:rsidR="00EF61BC" w:rsidRPr="005478C0" w:rsidRDefault="00EF61BC" w:rsidP="0074713E">
            <w:pPr>
              <w:jc w:val="center"/>
              <w:rPr>
                <w:rFonts w:ascii="Times New Roman" w:hAnsi="Times New Roman" w:cs="Times New Roman"/>
              </w:rPr>
            </w:pPr>
            <w:r w:rsidRPr="005478C0">
              <w:rPr>
                <w:rFonts w:ascii="Times New Roman" w:hAnsi="Times New Roman" w:cs="Times New Roman"/>
              </w:rPr>
              <w:t>2014</w:t>
            </w:r>
          </w:p>
        </w:tc>
        <w:tc>
          <w:tcPr>
            <w:tcW w:w="386" w:type="pct"/>
            <w:vAlign w:val="center"/>
          </w:tcPr>
          <w:p w:rsidR="00EF61BC" w:rsidRPr="005478C0" w:rsidRDefault="00EF61BC" w:rsidP="0074713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285" w:type="pct"/>
            <w:vAlign w:val="center"/>
          </w:tcPr>
          <w:p w:rsidR="00EF61BC" w:rsidRPr="005478C0" w:rsidRDefault="00EF61BC" w:rsidP="0074713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</w:tr>
      <w:tr w:rsidR="00EF61BC" w:rsidRPr="005478C0" w:rsidTr="00357A6C">
        <w:trPr>
          <w:trHeight w:val="611"/>
          <w:jc w:val="center"/>
        </w:trPr>
        <w:tc>
          <w:tcPr>
            <w:tcW w:w="190" w:type="pct"/>
            <w:vMerge/>
            <w:tcBorders>
              <w:right w:val="single" w:sz="4" w:space="0" w:color="auto"/>
            </w:tcBorders>
          </w:tcPr>
          <w:p w:rsidR="00EF61BC" w:rsidRPr="005478C0" w:rsidRDefault="00EF61BC" w:rsidP="0074713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1" w:type="pct"/>
            <w:vMerge/>
            <w:tcBorders>
              <w:right w:val="single" w:sz="4" w:space="0" w:color="auto"/>
            </w:tcBorders>
            <w:vAlign w:val="center"/>
          </w:tcPr>
          <w:p w:rsidR="00EF61BC" w:rsidRPr="005478C0" w:rsidRDefault="00EF61BC" w:rsidP="0074713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92" w:type="pct"/>
            <w:tcBorders>
              <w:left w:val="single" w:sz="4" w:space="0" w:color="auto"/>
            </w:tcBorders>
            <w:vAlign w:val="center"/>
          </w:tcPr>
          <w:p w:rsidR="00EF61BC" w:rsidRPr="005478C0" w:rsidRDefault="00EF61BC" w:rsidP="00EF61BC">
            <w:pPr>
              <w:rPr>
                <w:rFonts w:ascii="Times New Roman" w:hAnsi="Times New Roman" w:cs="Times New Roman"/>
              </w:rPr>
            </w:pPr>
            <w:r w:rsidRPr="005478C0">
              <w:rPr>
                <w:rFonts w:ascii="Times New Roman" w:hAnsi="Times New Roman" w:cs="Times New Roman"/>
              </w:rPr>
              <w:t>Diagnostic Dilemma of a Double Tooth: A Rare Case Report and Review</w:t>
            </w:r>
          </w:p>
        </w:tc>
        <w:tc>
          <w:tcPr>
            <w:tcW w:w="1118" w:type="pct"/>
            <w:vAlign w:val="center"/>
          </w:tcPr>
          <w:p w:rsidR="00EF61BC" w:rsidRPr="005478C0" w:rsidRDefault="00EF61BC" w:rsidP="00EF61BC">
            <w:pPr>
              <w:rPr>
                <w:rFonts w:ascii="Times New Roman" w:hAnsi="Times New Roman" w:cs="Times New Roman"/>
              </w:rPr>
            </w:pPr>
            <w:r w:rsidRPr="005478C0">
              <w:rPr>
                <w:rFonts w:ascii="Times New Roman" w:hAnsi="Times New Roman" w:cs="Times New Roman"/>
              </w:rPr>
              <w:t>Journal of Clinical and Diagnostic Research</w:t>
            </w:r>
          </w:p>
        </w:tc>
        <w:tc>
          <w:tcPr>
            <w:tcW w:w="457" w:type="pct"/>
            <w:vAlign w:val="center"/>
          </w:tcPr>
          <w:p w:rsidR="00EF61BC" w:rsidRPr="005478C0" w:rsidRDefault="00EF61BC" w:rsidP="0074713E">
            <w:pPr>
              <w:jc w:val="center"/>
              <w:rPr>
                <w:rFonts w:ascii="Times New Roman" w:hAnsi="Times New Roman" w:cs="Times New Roman"/>
              </w:rPr>
            </w:pPr>
            <w:r w:rsidRPr="005478C0">
              <w:rPr>
                <w:rFonts w:ascii="Times New Roman" w:hAnsi="Times New Roman" w:cs="Times New Roman"/>
              </w:rPr>
              <w:t>2014</w:t>
            </w:r>
          </w:p>
        </w:tc>
        <w:tc>
          <w:tcPr>
            <w:tcW w:w="386" w:type="pct"/>
            <w:vAlign w:val="center"/>
          </w:tcPr>
          <w:p w:rsidR="00EF61BC" w:rsidRPr="005478C0" w:rsidRDefault="00EF61BC" w:rsidP="0074713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285" w:type="pct"/>
            <w:vAlign w:val="center"/>
          </w:tcPr>
          <w:p w:rsidR="00EF61BC" w:rsidRPr="005478C0" w:rsidRDefault="00EF61BC" w:rsidP="0074713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7.5</w:t>
            </w:r>
          </w:p>
        </w:tc>
      </w:tr>
      <w:tr w:rsidR="00EF61BC" w:rsidRPr="005478C0" w:rsidTr="00357A6C">
        <w:trPr>
          <w:trHeight w:val="620"/>
          <w:jc w:val="center"/>
        </w:trPr>
        <w:tc>
          <w:tcPr>
            <w:tcW w:w="190" w:type="pct"/>
            <w:vMerge/>
            <w:tcBorders>
              <w:right w:val="single" w:sz="4" w:space="0" w:color="auto"/>
            </w:tcBorders>
          </w:tcPr>
          <w:p w:rsidR="00EF61BC" w:rsidRPr="005478C0" w:rsidRDefault="00EF61BC" w:rsidP="0074713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1" w:type="pct"/>
            <w:vMerge/>
            <w:tcBorders>
              <w:right w:val="single" w:sz="4" w:space="0" w:color="auto"/>
            </w:tcBorders>
            <w:vAlign w:val="center"/>
          </w:tcPr>
          <w:p w:rsidR="00EF61BC" w:rsidRPr="005478C0" w:rsidRDefault="00EF61BC" w:rsidP="0074713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92" w:type="pct"/>
            <w:tcBorders>
              <w:left w:val="single" w:sz="4" w:space="0" w:color="auto"/>
            </w:tcBorders>
            <w:vAlign w:val="center"/>
          </w:tcPr>
          <w:p w:rsidR="00EF61BC" w:rsidRPr="005478C0" w:rsidRDefault="00EF61BC" w:rsidP="00EF61BC">
            <w:pPr>
              <w:rPr>
                <w:rFonts w:ascii="Times New Roman" w:hAnsi="Times New Roman" w:cs="Times New Roman"/>
              </w:rPr>
            </w:pPr>
            <w:r w:rsidRPr="005478C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Incidence of Mast Cells in Oral Squamous Cell Carcinoma: A Short Study.</w:t>
            </w:r>
          </w:p>
        </w:tc>
        <w:tc>
          <w:tcPr>
            <w:tcW w:w="1118" w:type="pct"/>
            <w:vAlign w:val="center"/>
          </w:tcPr>
          <w:p w:rsidR="00EF61BC" w:rsidRPr="005478C0" w:rsidRDefault="00EF61BC" w:rsidP="00EF61BC">
            <w:pPr>
              <w:rPr>
                <w:rFonts w:ascii="Times New Roman" w:hAnsi="Times New Roman" w:cs="Times New Roman"/>
              </w:rPr>
            </w:pPr>
            <w:r w:rsidRPr="005478C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Journal of oncology</w:t>
            </w:r>
          </w:p>
        </w:tc>
        <w:tc>
          <w:tcPr>
            <w:tcW w:w="457" w:type="pct"/>
            <w:vAlign w:val="center"/>
          </w:tcPr>
          <w:p w:rsidR="00EF61BC" w:rsidRPr="005478C0" w:rsidRDefault="00EF61BC" w:rsidP="0074713E">
            <w:pPr>
              <w:jc w:val="center"/>
              <w:rPr>
                <w:rFonts w:ascii="Times New Roman" w:hAnsi="Times New Roman" w:cs="Times New Roman"/>
              </w:rPr>
            </w:pPr>
            <w:r w:rsidRPr="005478C0">
              <w:rPr>
                <w:rFonts w:ascii="Times New Roman" w:hAnsi="Times New Roman" w:cs="Times New Roman"/>
              </w:rPr>
              <w:t>2014</w:t>
            </w:r>
          </w:p>
        </w:tc>
        <w:tc>
          <w:tcPr>
            <w:tcW w:w="386" w:type="pct"/>
            <w:vAlign w:val="center"/>
          </w:tcPr>
          <w:p w:rsidR="00EF61BC" w:rsidRPr="005478C0" w:rsidRDefault="00EF61BC" w:rsidP="0074713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285" w:type="pct"/>
            <w:vAlign w:val="center"/>
          </w:tcPr>
          <w:p w:rsidR="00EF61BC" w:rsidRPr="005478C0" w:rsidRDefault="00EF61BC" w:rsidP="0074713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</w:tr>
      <w:tr w:rsidR="00EF61BC" w:rsidRPr="005478C0" w:rsidTr="00357A6C">
        <w:trPr>
          <w:trHeight w:val="449"/>
          <w:jc w:val="center"/>
        </w:trPr>
        <w:tc>
          <w:tcPr>
            <w:tcW w:w="190" w:type="pct"/>
            <w:vMerge/>
            <w:tcBorders>
              <w:right w:val="single" w:sz="4" w:space="0" w:color="auto"/>
            </w:tcBorders>
          </w:tcPr>
          <w:p w:rsidR="00EF61BC" w:rsidRPr="005478C0" w:rsidRDefault="00EF61BC" w:rsidP="0074713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1" w:type="pct"/>
            <w:vMerge/>
            <w:tcBorders>
              <w:right w:val="single" w:sz="4" w:space="0" w:color="auto"/>
            </w:tcBorders>
            <w:vAlign w:val="center"/>
          </w:tcPr>
          <w:p w:rsidR="00EF61BC" w:rsidRPr="005478C0" w:rsidRDefault="00EF61BC" w:rsidP="0074713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92" w:type="pct"/>
            <w:tcBorders>
              <w:left w:val="single" w:sz="4" w:space="0" w:color="auto"/>
            </w:tcBorders>
            <w:vAlign w:val="center"/>
          </w:tcPr>
          <w:p w:rsidR="00EF61BC" w:rsidRPr="005478C0" w:rsidRDefault="00EF61BC" w:rsidP="00EF61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Papillary C</w:t>
            </w:r>
            <w:r w:rsidRPr="005478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ystadenoma of a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nterior one-third of the tongue</w:t>
            </w:r>
          </w:p>
        </w:tc>
        <w:tc>
          <w:tcPr>
            <w:tcW w:w="1118" w:type="pct"/>
            <w:vAlign w:val="center"/>
          </w:tcPr>
          <w:p w:rsidR="00EF61BC" w:rsidRPr="005478C0" w:rsidRDefault="00EF61BC" w:rsidP="00EF61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Journal of</w:t>
            </w:r>
            <w:r w:rsidRPr="005478C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Case Rep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orts</w:t>
            </w:r>
          </w:p>
        </w:tc>
        <w:tc>
          <w:tcPr>
            <w:tcW w:w="457" w:type="pct"/>
            <w:vAlign w:val="center"/>
          </w:tcPr>
          <w:p w:rsidR="00EF61BC" w:rsidRPr="005478C0" w:rsidRDefault="00EF61BC" w:rsidP="0074713E">
            <w:pPr>
              <w:jc w:val="center"/>
              <w:rPr>
                <w:rFonts w:ascii="Times New Roman" w:hAnsi="Times New Roman" w:cs="Times New Roman"/>
              </w:rPr>
            </w:pPr>
            <w:r w:rsidRPr="005478C0">
              <w:rPr>
                <w:rFonts w:ascii="Times New Roman" w:hAnsi="Times New Roman" w:cs="Times New Roman"/>
              </w:rPr>
              <w:t>2014</w:t>
            </w:r>
          </w:p>
        </w:tc>
        <w:tc>
          <w:tcPr>
            <w:tcW w:w="386" w:type="pct"/>
            <w:vAlign w:val="center"/>
          </w:tcPr>
          <w:p w:rsidR="00EF61BC" w:rsidRPr="005478C0" w:rsidRDefault="00EF61BC" w:rsidP="0074713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285" w:type="pct"/>
            <w:vAlign w:val="center"/>
          </w:tcPr>
          <w:p w:rsidR="00EF61BC" w:rsidRPr="005478C0" w:rsidRDefault="00EF61BC" w:rsidP="0074713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7.5</w:t>
            </w:r>
          </w:p>
        </w:tc>
      </w:tr>
      <w:tr w:rsidR="00EF61BC" w:rsidRPr="005478C0" w:rsidTr="00357A6C">
        <w:trPr>
          <w:trHeight w:val="290"/>
          <w:jc w:val="center"/>
        </w:trPr>
        <w:tc>
          <w:tcPr>
            <w:tcW w:w="190" w:type="pct"/>
            <w:vMerge/>
            <w:tcBorders>
              <w:right w:val="single" w:sz="4" w:space="0" w:color="auto"/>
            </w:tcBorders>
          </w:tcPr>
          <w:p w:rsidR="00EF61BC" w:rsidRPr="005478C0" w:rsidRDefault="00EF61BC" w:rsidP="0074713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1" w:type="pct"/>
            <w:vMerge/>
            <w:tcBorders>
              <w:right w:val="single" w:sz="4" w:space="0" w:color="auto"/>
            </w:tcBorders>
            <w:vAlign w:val="center"/>
          </w:tcPr>
          <w:p w:rsidR="00EF61BC" w:rsidRPr="005478C0" w:rsidRDefault="00EF61BC" w:rsidP="0074713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92" w:type="pct"/>
            <w:tcBorders>
              <w:left w:val="single" w:sz="4" w:space="0" w:color="auto"/>
            </w:tcBorders>
            <w:vAlign w:val="center"/>
          </w:tcPr>
          <w:p w:rsidR="00EF61BC" w:rsidRPr="005478C0" w:rsidRDefault="00EF61BC" w:rsidP="00EF61BC">
            <w:pPr>
              <w:rPr>
                <w:rFonts w:ascii="Times New Roman" w:hAnsi="Times New Roman" w:cs="Times New Roman"/>
              </w:rPr>
            </w:pPr>
            <w:r w:rsidRPr="005478C0">
              <w:rPr>
                <w:rFonts w:ascii="Times New Roman" w:hAnsi="Times New Roman" w:cs="Times New Roman"/>
              </w:rPr>
              <w:t>Botryoid Odontogenic Cyst: A Diagnostic Chaos</w:t>
            </w:r>
          </w:p>
        </w:tc>
        <w:tc>
          <w:tcPr>
            <w:tcW w:w="1118" w:type="pct"/>
            <w:vAlign w:val="center"/>
          </w:tcPr>
          <w:p w:rsidR="00EF61BC" w:rsidRPr="005478C0" w:rsidRDefault="00EF61BC" w:rsidP="00EF61BC">
            <w:pPr>
              <w:rPr>
                <w:rFonts w:ascii="Times New Roman" w:hAnsi="Times New Roman" w:cs="Times New Roman"/>
              </w:rPr>
            </w:pPr>
            <w:r w:rsidRPr="005478C0">
              <w:rPr>
                <w:rFonts w:ascii="Times New Roman" w:hAnsi="Times New Roman" w:cs="Times New Roman"/>
              </w:rPr>
              <w:t>Journal of Clinical and Diagnostic Research</w:t>
            </w:r>
          </w:p>
        </w:tc>
        <w:tc>
          <w:tcPr>
            <w:tcW w:w="457" w:type="pct"/>
            <w:vAlign w:val="center"/>
          </w:tcPr>
          <w:p w:rsidR="00EF61BC" w:rsidRPr="005478C0" w:rsidRDefault="00EF61BC" w:rsidP="0074713E">
            <w:pPr>
              <w:jc w:val="center"/>
              <w:rPr>
                <w:rFonts w:ascii="Times New Roman" w:hAnsi="Times New Roman" w:cs="Times New Roman"/>
              </w:rPr>
            </w:pPr>
            <w:r w:rsidRPr="005478C0">
              <w:rPr>
                <w:rFonts w:ascii="Times New Roman" w:hAnsi="Times New Roman" w:cs="Times New Roman"/>
              </w:rPr>
              <w:t>2014</w:t>
            </w:r>
          </w:p>
        </w:tc>
        <w:tc>
          <w:tcPr>
            <w:tcW w:w="386" w:type="pct"/>
            <w:vAlign w:val="center"/>
          </w:tcPr>
          <w:p w:rsidR="00EF61BC" w:rsidRPr="005478C0" w:rsidRDefault="00EF61BC" w:rsidP="0074713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285" w:type="pct"/>
            <w:vAlign w:val="center"/>
          </w:tcPr>
          <w:p w:rsidR="00EF61BC" w:rsidRPr="005478C0" w:rsidRDefault="00EF61BC" w:rsidP="0074713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7.5</w:t>
            </w:r>
          </w:p>
        </w:tc>
      </w:tr>
      <w:tr w:rsidR="00EF61BC" w:rsidRPr="005478C0" w:rsidTr="00357A6C">
        <w:trPr>
          <w:trHeight w:val="638"/>
          <w:jc w:val="center"/>
        </w:trPr>
        <w:tc>
          <w:tcPr>
            <w:tcW w:w="190" w:type="pct"/>
            <w:vMerge/>
            <w:tcBorders>
              <w:right w:val="single" w:sz="4" w:space="0" w:color="auto"/>
            </w:tcBorders>
          </w:tcPr>
          <w:p w:rsidR="00EF61BC" w:rsidRPr="005478C0" w:rsidRDefault="00EF61BC" w:rsidP="0074713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1" w:type="pct"/>
            <w:vMerge/>
            <w:tcBorders>
              <w:right w:val="single" w:sz="4" w:space="0" w:color="auto"/>
            </w:tcBorders>
            <w:vAlign w:val="center"/>
          </w:tcPr>
          <w:p w:rsidR="00EF61BC" w:rsidRPr="005478C0" w:rsidRDefault="00EF61BC" w:rsidP="0074713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92" w:type="pct"/>
            <w:tcBorders>
              <w:left w:val="single" w:sz="4" w:space="0" w:color="auto"/>
            </w:tcBorders>
            <w:vAlign w:val="center"/>
          </w:tcPr>
          <w:p w:rsidR="00EF61BC" w:rsidRPr="005478C0" w:rsidRDefault="00EF61BC" w:rsidP="00EF61BC">
            <w:pPr>
              <w:rPr>
                <w:rFonts w:ascii="Times New Roman" w:hAnsi="Times New Roman" w:cs="Times New Roman"/>
              </w:rPr>
            </w:pPr>
            <w:r w:rsidRPr="005478C0">
              <w:rPr>
                <w:rFonts w:ascii="Times New Roman" w:hAnsi="Times New Roman" w:cs="Times New Roman"/>
                <w:bCs/>
                <w:sz w:val="24"/>
                <w:szCs w:val="24"/>
              </w:rPr>
              <w:t>Tuberculosis of buccal mucosa: A case report and review of literature.</w:t>
            </w:r>
          </w:p>
        </w:tc>
        <w:tc>
          <w:tcPr>
            <w:tcW w:w="1118" w:type="pct"/>
            <w:vAlign w:val="center"/>
          </w:tcPr>
          <w:p w:rsidR="00EF61BC" w:rsidRPr="005478C0" w:rsidRDefault="00EF61BC" w:rsidP="00EF61BC">
            <w:pPr>
              <w:rPr>
                <w:rFonts w:ascii="Times New Roman" w:hAnsi="Times New Roman" w:cs="Times New Roman"/>
              </w:rPr>
            </w:pPr>
            <w:r w:rsidRPr="005478C0">
              <w:rPr>
                <w:rFonts w:ascii="Times New Roman" w:hAnsi="Times New Roman" w:cs="Times New Roman"/>
                <w:iCs/>
                <w:sz w:val="24"/>
                <w:szCs w:val="24"/>
              </w:rPr>
              <w:t>Dental chronicle</w:t>
            </w:r>
          </w:p>
        </w:tc>
        <w:tc>
          <w:tcPr>
            <w:tcW w:w="457" w:type="pct"/>
            <w:vAlign w:val="center"/>
          </w:tcPr>
          <w:p w:rsidR="00EF61BC" w:rsidRPr="005478C0" w:rsidRDefault="00EF61BC" w:rsidP="0074713E">
            <w:pPr>
              <w:jc w:val="center"/>
              <w:rPr>
                <w:rFonts w:ascii="Times New Roman" w:hAnsi="Times New Roman" w:cs="Times New Roman"/>
              </w:rPr>
            </w:pPr>
            <w:r w:rsidRPr="005478C0">
              <w:rPr>
                <w:rFonts w:ascii="Times New Roman" w:hAnsi="Times New Roman" w:cs="Times New Roman"/>
              </w:rPr>
              <w:t>2014</w:t>
            </w:r>
          </w:p>
        </w:tc>
        <w:tc>
          <w:tcPr>
            <w:tcW w:w="386" w:type="pct"/>
            <w:vAlign w:val="center"/>
          </w:tcPr>
          <w:p w:rsidR="00EF61BC" w:rsidRPr="005478C0" w:rsidRDefault="00EF61BC" w:rsidP="0074713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III</w:t>
            </w:r>
          </w:p>
        </w:tc>
        <w:tc>
          <w:tcPr>
            <w:tcW w:w="285" w:type="pct"/>
            <w:vAlign w:val="center"/>
          </w:tcPr>
          <w:p w:rsidR="00EF61BC" w:rsidRPr="005478C0" w:rsidRDefault="00EF61BC" w:rsidP="0074713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2.5</w:t>
            </w:r>
          </w:p>
        </w:tc>
      </w:tr>
      <w:tr w:rsidR="00EF61BC" w:rsidRPr="005478C0" w:rsidTr="00357A6C">
        <w:trPr>
          <w:trHeight w:val="629"/>
          <w:jc w:val="center"/>
        </w:trPr>
        <w:tc>
          <w:tcPr>
            <w:tcW w:w="190" w:type="pct"/>
            <w:vMerge/>
            <w:tcBorders>
              <w:right w:val="single" w:sz="4" w:space="0" w:color="auto"/>
            </w:tcBorders>
          </w:tcPr>
          <w:p w:rsidR="00EF61BC" w:rsidRPr="005478C0" w:rsidRDefault="00EF61BC" w:rsidP="0074713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1" w:type="pct"/>
            <w:vMerge/>
            <w:tcBorders>
              <w:right w:val="single" w:sz="4" w:space="0" w:color="auto"/>
            </w:tcBorders>
            <w:vAlign w:val="center"/>
          </w:tcPr>
          <w:p w:rsidR="00EF61BC" w:rsidRPr="005478C0" w:rsidRDefault="00EF61BC" w:rsidP="0074713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92" w:type="pct"/>
            <w:tcBorders>
              <w:left w:val="single" w:sz="4" w:space="0" w:color="auto"/>
            </w:tcBorders>
            <w:vAlign w:val="center"/>
          </w:tcPr>
          <w:p w:rsidR="00EF61BC" w:rsidRPr="005478C0" w:rsidRDefault="00EF61BC" w:rsidP="00EF61BC">
            <w:pPr>
              <w:rPr>
                <w:rFonts w:ascii="Times New Roman" w:hAnsi="Times New Roman" w:cs="Times New Roman"/>
              </w:rPr>
            </w:pPr>
            <w:r w:rsidRPr="005478C0">
              <w:rPr>
                <w:rFonts w:ascii="Times New Roman" w:hAnsi="Times New Roman" w:cs="Times New Roman"/>
                <w:sz w:val="24"/>
                <w:szCs w:val="24"/>
              </w:rPr>
              <w:t>Salivary Calcium Levels In Hypothyroid Patients-A Case Control study.</w:t>
            </w:r>
          </w:p>
        </w:tc>
        <w:tc>
          <w:tcPr>
            <w:tcW w:w="1118" w:type="pct"/>
            <w:vAlign w:val="center"/>
          </w:tcPr>
          <w:p w:rsidR="00EF61BC" w:rsidRPr="005478C0" w:rsidRDefault="00EF61BC" w:rsidP="00EF61BC">
            <w:pPr>
              <w:rPr>
                <w:rFonts w:ascii="Times New Roman" w:hAnsi="Times New Roman" w:cs="Times New Roman"/>
              </w:rPr>
            </w:pPr>
            <w:r w:rsidRPr="005478C0">
              <w:rPr>
                <w:rFonts w:ascii="Times New Roman" w:hAnsi="Times New Roman" w:cs="Times New Roman"/>
                <w:iCs/>
                <w:sz w:val="24"/>
                <w:szCs w:val="24"/>
              </w:rPr>
              <w:t>Int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ernational </w:t>
            </w:r>
            <w:r w:rsidRPr="005478C0">
              <w:rPr>
                <w:rFonts w:ascii="Times New Roman" w:hAnsi="Times New Roman" w:cs="Times New Roman"/>
                <w:iCs/>
                <w:sz w:val="24"/>
                <w:szCs w:val="24"/>
              </w:rPr>
              <w:t>J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ournal</w:t>
            </w:r>
            <w:r w:rsidRPr="005478C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Recent Sci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ences</w:t>
            </w:r>
            <w:r w:rsidRPr="005478C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Res</w:t>
            </w:r>
          </w:p>
        </w:tc>
        <w:tc>
          <w:tcPr>
            <w:tcW w:w="457" w:type="pct"/>
            <w:vAlign w:val="center"/>
          </w:tcPr>
          <w:p w:rsidR="00EF61BC" w:rsidRPr="005478C0" w:rsidRDefault="00EF61BC" w:rsidP="0074713E">
            <w:pPr>
              <w:jc w:val="center"/>
              <w:rPr>
                <w:rFonts w:ascii="Times New Roman" w:hAnsi="Times New Roman" w:cs="Times New Roman"/>
              </w:rPr>
            </w:pPr>
            <w:r w:rsidRPr="005478C0">
              <w:rPr>
                <w:rFonts w:ascii="Times New Roman" w:hAnsi="Times New Roman" w:cs="Times New Roman"/>
              </w:rPr>
              <w:t>2015</w:t>
            </w:r>
          </w:p>
        </w:tc>
        <w:tc>
          <w:tcPr>
            <w:tcW w:w="386" w:type="pct"/>
            <w:vAlign w:val="center"/>
          </w:tcPr>
          <w:p w:rsidR="00EF61BC" w:rsidRPr="005478C0" w:rsidRDefault="00EF61BC" w:rsidP="0074713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II</w:t>
            </w:r>
          </w:p>
        </w:tc>
        <w:tc>
          <w:tcPr>
            <w:tcW w:w="285" w:type="pct"/>
            <w:vAlign w:val="center"/>
          </w:tcPr>
          <w:p w:rsidR="00EF61BC" w:rsidRPr="005478C0" w:rsidRDefault="00EF61BC" w:rsidP="0074713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2.5</w:t>
            </w:r>
          </w:p>
        </w:tc>
      </w:tr>
      <w:tr w:rsidR="00EF61BC" w:rsidRPr="005478C0" w:rsidTr="00357A6C">
        <w:trPr>
          <w:trHeight w:val="440"/>
          <w:jc w:val="center"/>
        </w:trPr>
        <w:tc>
          <w:tcPr>
            <w:tcW w:w="190" w:type="pct"/>
            <w:vMerge/>
            <w:tcBorders>
              <w:right w:val="single" w:sz="4" w:space="0" w:color="auto"/>
            </w:tcBorders>
          </w:tcPr>
          <w:p w:rsidR="00EF61BC" w:rsidRPr="005478C0" w:rsidRDefault="00EF61BC" w:rsidP="0074713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1" w:type="pct"/>
            <w:vMerge/>
            <w:tcBorders>
              <w:right w:val="single" w:sz="4" w:space="0" w:color="auto"/>
            </w:tcBorders>
            <w:vAlign w:val="center"/>
          </w:tcPr>
          <w:p w:rsidR="00EF61BC" w:rsidRPr="005478C0" w:rsidRDefault="00EF61BC" w:rsidP="0074713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92" w:type="pct"/>
            <w:tcBorders>
              <w:left w:val="single" w:sz="4" w:space="0" w:color="auto"/>
            </w:tcBorders>
            <w:vAlign w:val="center"/>
          </w:tcPr>
          <w:p w:rsidR="00EF61BC" w:rsidRPr="005478C0" w:rsidRDefault="00EF61BC" w:rsidP="00EF61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78C0">
              <w:rPr>
                <w:rFonts w:ascii="Times New Roman" w:hAnsi="Times New Roman" w:cs="Times New Roman"/>
                <w:bCs/>
                <w:sz w:val="24"/>
                <w:szCs w:val="24"/>
              </w:rPr>
              <w:t>Crystallization test: a diagnostic savvy of diabetes mellitus</w:t>
            </w:r>
          </w:p>
        </w:tc>
        <w:tc>
          <w:tcPr>
            <w:tcW w:w="1118" w:type="pct"/>
            <w:vAlign w:val="center"/>
          </w:tcPr>
          <w:p w:rsidR="00EF61BC" w:rsidRPr="005478C0" w:rsidRDefault="00EF61BC" w:rsidP="00EF61BC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478C0">
              <w:rPr>
                <w:rFonts w:ascii="Times New Roman" w:hAnsi="Times New Roman" w:cs="Times New Roman"/>
                <w:bCs/>
                <w:sz w:val="24"/>
                <w:szCs w:val="24"/>
              </w:rPr>
              <w:t>AARJMD</w:t>
            </w:r>
          </w:p>
        </w:tc>
        <w:tc>
          <w:tcPr>
            <w:tcW w:w="457" w:type="pct"/>
            <w:vAlign w:val="center"/>
          </w:tcPr>
          <w:p w:rsidR="00EF61BC" w:rsidRPr="005478C0" w:rsidRDefault="00EF61BC" w:rsidP="0074713E">
            <w:pPr>
              <w:jc w:val="center"/>
              <w:rPr>
                <w:rFonts w:ascii="Times New Roman" w:hAnsi="Times New Roman" w:cs="Times New Roman"/>
              </w:rPr>
            </w:pPr>
            <w:r w:rsidRPr="005478C0">
              <w:rPr>
                <w:rFonts w:ascii="Times New Roman" w:hAnsi="Times New Roman" w:cs="Times New Roman"/>
              </w:rPr>
              <w:t>2015</w:t>
            </w:r>
          </w:p>
        </w:tc>
        <w:tc>
          <w:tcPr>
            <w:tcW w:w="386" w:type="pct"/>
            <w:vAlign w:val="center"/>
          </w:tcPr>
          <w:p w:rsidR="00EF61BC" w:rsidRPr="005478C0" w:rsidRDefault="00EF61BC" w:rsidP="0074713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II</w:t>
            </w:r>
          </w:p>
        </w:tc>
        <w:tc>
          <w:tcPr>
            <w:tcW w:w="285" w:type="pct"/>
            <w:vAlign w:val="center"/>
          </w:tcPr>
          <w:p w:rsidR="00EF61BC" w:rsidRPr="005478C0" w:rsidRDefault="00EF61BC" w:rsidP="0074713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EF61BC" w:rsidRPr="005478C0" w:rsidTr="00357A6C">
        <w:trPr>
          <w:trHeight w:val="710"/>
          <w:jc w:val="center"/>
        </w:trPr>
        <w:tc>
          <w:tcPr>
            <w:tcW w:w="190" w:type="pct"/>
            <w:vMerge/>
            <w:tcBorders>
              <w:right w:val="single" w:sz="4" w:space="0" w:color="auto"/>
            </w:tcBorders>
          </w:tcPr>
          <w:p w:rsidR="00EF61BC" w:rsidRPr="005478C0" w:rsidRDefault="00EF61BC" w:rsidP="0074713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1" w:type="pct"/>
            <w:vMerge/>
            <w:tcBorders>
              <w:right w:val="single" w:sz="4" w:space="0" w:color="auto"/>
            </w:tcBorders>
            <w:vAlign w:val="center"/>
          </w:tcPr>
          <w:p w:rsidR="00EF61BC" w:rsidRPr="005478C0" w:rsidRDefault="00EF61BC" w:rsidP="0074713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92" w:type="pct"/>
            <w:tcBorders>
              <w:left w:val="single" w:sz="4" w:space="0" w:color="auto"/>
            </w:tcBorders>
            <w:vAlign w:val="center"/>
          </w:tcPr>
          <w:p w:rsidR="00EF61BC" w:rsidRPr="005478C0" w:rsidRDefault="00EF61BC" w:rsidP="00EF61B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478C0">
              <w:rPr>
                <w:rFonts w:ascii="Times New Roman" w:hAnsi="Times New Roman" w:cs="Times New Roman"/>
                <w:sz w:val="24"/>
                <w:szCs w:val="24"/>
              </w:rPr>
              <w:t>Evaluation of cytomorphometric changes in tobacco users and diagnosed oral squamous cell carcinoma individuals.</w:t>
            </w:r>
          </w:p>
        </w:tc>
        <w:tc>
          <w:tcPr>
            <w:tcW w:w="1118" w:type="pct"/>
            <w:vAlign w:val="center"/>
          </w:tcPr>
          <w:p w:rsidR="00EF61BC" w:rsidRPr="005478C0" w:rsidRDefault="00EF61BC" w:rsidP="00EF61B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478C0">
              <w:rPr>
                <w:rFonts w:ascii="Times New Roman" w:hAnsi="Times New Roman" w:cs="Times New Roman"/>
                <w:sz w:val="24"/>
                <w:szCs w:val="24"/>
              </w:rPr>
              <w:t>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ournal of </w:t>
            </w:r>
            <w:r w:rsidRPr="005478C0">
              <w:rPr>
                <w:rFonts w:ascii="Times New Roman" w:hAnsi="Times New Roman" w:cs="Times New Roman"/>
                <w:sz w:val="24"/>
                <w:szCs w:val="24"/>
              </w:rPr>
              <w:t xml:space="preserve"> Cytol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ogy</w:t>
            </w:r>
          </w:p>
        </w:tc>
        <w:tc>
          <w:tcPr>
            <w:tcW w:w="457" w:type="pct"/>
            <w:vAlign w:val="center"/>
          </w:tcPr>
          <w:p w:rsidR="00EF61BC" w:rsidRPr="005478C0" w:rsidRDefault="00EF61BC" w:rsidP="0074713E">
            <w:pPr>
              <w:jc w:val="center"/>
              <w:rPr>
                <w:rFonts w:ascii="Times New Roman" w:hAnsi="Times New Roman" w:cs="Times New Roman"/>
              </w:rPr>
            </w:pPr>
            <w:r w:rsidRPr="005478C0">
              <w:rPr>
                <w:rFonts w:ascii="Times New Roman" w:hAnsi="Times New Roman" w:cs="Times New Roman"/>
              </w:rPr>
              <w:t>2016</w:t>
            </w:r>
          </w:p>
        </w:tc>
        <w:tc>
          <w:tcPr>
            <w:tcW w:w="386" w:type="pct"/>
            <w:vAlign w:val="center"/>
          </w:tcPr>
          <w:p w:rsidR="00EF61BC" w:rsidRPr="005478C0" w:rsidRDefault="00EF61BC" w:rsidP="0074713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285" w:type="pct"/>
            <w:vAlign w:val="center"/>
          </w:tcPr>
          <w:p w:rsidR="00EF61BC" w:rsidRPr="005478C0" w:rsidRDefault="00EF61BC" w:rsidP="0074713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</w:tr>
      <w:tr w:rsidR="00EF61BC" w:rsidRPr="005478C0" w:rsidTr="00357A6C">
        <w:trPr>
          <w:trHeight w:val="710"/>
          <w:jc w:val="center"/>
        </w:trPr>
        <w:tc>
          <w:tcPr>
            <w:tcW w:w="190" w:type="pct"/>
            <w:vMerge/>
            <w:tcBorders>
              <w:right w:val="single" w:sz="4" w:space="0" w:color="auto"/>
            </w:tcBorders>
          </w:tcPr>
          <w:p w:rsidR="00EF61BC" w:rsidRPr="005478C0" w:rsidRDefault="00EF61BC" w:rsidP="0074713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1" w:type="pct"/>
            <w:vMerge/>
            <w:tcBorders>
              <w:right w:val="single" w:sz="4" w:space="0" w:color="auto"/>
            </w:tcBorders>
            <w:vAlign w:val="center"/>
          </w:tcPr>
          <w:p w:rsidR="00EF61BC" w:rsidRPr="005478C0" w:rsidRDefault="00EF61BC" w:rsidP="0074713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92" w:type="pct"/>
            <w:tcBorders>
              <w:left w:val="single" w:sz="4" w:space="0" w:color="auto"/>
            </w:tcBorders>
            <w:vAlign w:val="center"/>
          </w:tcPr>
          <w:p w:rsidR="00EF61BC" w:rsidRPr="005478C0" w:rsidRDefault="00EF61BC" w:rsidP="00EF61B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73D9">
              <w:rPr>
                <w:rFonts w:ascii="Times New Roman" w:hAnsi="Times New Roman" w:cs="Times New Roman"/>
                <w:sz w:val="24"/>
                <w:szCs w:val="24"/>
              </w:rPr>
              <w:t>Salivary Alkaline phosphatase and calcium: diagnostic marker for bone resorption in post-menopausal women</w:t>
            </w:r>
          </w:p>
        </w:tc>
        <w:tc>
          <w:tcPr>
            <w:tcW w:w="1118" w:type="pct"/>
            <w:vAlign w:val="center"/>
          </w:tcPr>
          <w:p w:rsidR="00EF61BC" w:rsidRPr="005873D9" w:rsidRDefault="00EF61BC" w:rsidP="00EF61B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73D9">
              <w:rPr>
                <w:rFonts w:ascii="Times New Roman" w:hAnsi="Times New Roman" w:cs="Times New Roman"/>
                <w:sz w:val="24"/>
                <w:szCs w:val="24"/>
              </w:rPr>
              <w:t>Saudi J Oral &amp; Dental Research.</w:t>
            </w:r>
          </w:p>
        </w:tc>
        <w:tc>
          <w:tcPr>
            <w:tcW w:w="457" w:type="pct"/>
            <w:vAlign w:val="center"/>
          </w:tcPr>
          <w:p w:rsidR="00EF61BC" w:rsidRPr="005873D9" w:rsidRDefault="00EF61BC" w:rsidP="0074713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73D9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386" w:type="pct"/>
            <w:vAlign w:val="center"/>
          </w:tcPr>
          <w:p w:rsidR="00EF61BC" w:rsidRPr="005873D9" w:rsidRDefault="00EF61BC" w:rsidP="007471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285" w:type="pct"/>
            <w:vAlign w:val="center"/>
          </w:tcPr>
          <w:p w:rsidR="00EF61BC" w:rsidRPr="005873D9" w:rsidRDefault="00EF61BC" w:rsidP="007471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</w:tr>
      <w:tr w:rsidR="00EF61BC" w:rsidRPr="005478C0" w:rsidTr="00357A6C">
        <w:trPr>
          <w:trHeight w:val="310"/>
          <w:jc w:val="center"/>
        </w:trPr>
        <w:tc>
          <w:tcPr>
            <w:tcW w:w="190" w:type="pct"/>
            <w:vMerge/>
            <w:tcBorders>
              <w:right w:val="single" w:sz="4" w:space="0" w:color="auto"/>
            </w:tcBorders>
          </w:tcPr>
          <w:p w:rsidR="00EF61BC" w:rsidRPr="005478C0" w:rsidRDefault="00EF61BC" w:rsidP="0074713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1" w:type="pct"/>
            <w:vMerge/>
            <w:tcBorders>
              <w:right w:val="single" w:sz="4" w:space="0" w:color="auto"/>
            </w:tcBorders>
            <w:vAlign w:val="center"/>
          </w:tcPr>
          <w:p w:rsidR="00EF61BC" w:rsidRPr="005478C0" w:rsidRDefault="00EF61BC" w:rsidP="0074713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92" w:type="pct"/>
            <w:tcBorders>
              <w:left w:val="single" w:sz="4" w:space="0" w:color="auto"/>
            </w:tcBorders>
            <w:vAlign w:val="center"/>
          </w:tcPr>
          <w:p w:rsidR="00EF61BC" w:rsidRPr="005478C0" w:rsidRDefault="00EF61BC" w:rsidP="00EF61B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 comparative study of efficacy of single rooted and double rooted teeth in age estimation using dentin translucency</w:t>
            </w:r>
          </w:p>
          <w:p w:rsidR="00EF61BC" w:rsidRPr="005478C0" w:rsidRDefault="00EF61BC" w:rsidP="00EF61B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</w:t>
            </w:r>
          </w:p>
        </w:tc>
        <w:tc>
          <w:tcPr>
            <w:tcW w:w="1118" w:type="pct"/>
            <w:vAlign w:val="center"/>
          </w:tcPr>
          <w:p w:rsidR="00EF61BC" w:rsidRPr="005478C0" w:rsidRDefault="00EF61BC" w:rsidP="00EF61B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Journal of  Forensic Odontosomatology</w:t>
            </w:r>
          </w:p>
        </w:tc>
        <w:tc>
          <w:tcPr>
            <w:tcW w:w="457" w:type="pct"/>
            <w:vAlign w:val="center"/>
          </w:tcPr>
          <w:p w:rsidR="00EF61BC" w:rsidRPr="005478C0" w:rsidRDefault="00EF61BC" w:rsidP="0074713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2016</w:t>
            </w:r>
          </w:p>
        </w:tc>
        <w:tc>
          <w:tcPr>
            <w:tcW w:w="386" w:type="pct"/>
            <w:vAlign w:val="center"/>
          </w:tcPr>
          <w:p w:rsidR="00EF61BC" w:rsidRPr="005478C0" w:rsidRDefault="00EF61BC" w:rsidP="0074713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285" w:type="pct"/>
            <w:vAlign w:val="center"/>
          </w:tcPr>
          <w:p w:rsidR="00EF61BC" w:rsidRPr="005478C0" w:rsidRDefault="00EF61BC" w:rsidP="0074713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</w:tr>
    </w:tbl>
    <w:p w:rsidR="00EF61BC" w:rsidRDefault="00EF61BC">
      <w:r>
        <w:br w:type="page"/>
      </w:r>
    </w:p>
    <w:tbl>
      <w:tblPr>
        <w:tblStyle w:val="TableGrid"/>
        <w:tblW w:w="5259" w:type="pct"/>
        <w:jc w:val="center"/>
        <w:tblInd w:w="-612" w:type="dxa"/>
        <w:tblLook w:val="04A0"/>
      </w:tblPr>
      <w:tblGrid>
        <w:gridCol w:w="569"/>
        <w:gridCol w:w="1347"/>
        <w:gridCol w:w="5848"/>
        <w:gridCol w:w="3964"/>
        <w:gridCol w:w="1160"/>
        <w:gridCol w:w="1163"/>
        <w:gridCol w:w="853"/>
      </w:tblGrid>
      <w:tr w:rsidR="00EF61BC" w:rsidRPr="005478C0" w:rsidTr="00357A6C">
        <w:trPr>
          <w:trHeight w:val="310"/>
          <w:jc w:val="center"/>
        </w:trPr>
        <w:tc>
          <w:tcPr>
            <w:tcW w:w="191" w:type="pct"/>
            <w:vMerge w:val="restart"/>
            <w:tcBorders>
              <w:right w:val="single" w:sz="4" w:space="0" w:color="auto"/>
            </w:tcBorders>
          </w:tcPr>
          <w:p w:rsidR="00EF61BC" w:rsidRPr="005478C0" w:rsidRDefault="00EF61BC" w:rsidP="0074713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2" w:type="pct"/>
            <w:vMerge w:val="restart"/>
            <w:tcBorders>
              <w:right w:val="single" w:sz="4" w:space="0" w:color="auto"/>
            </w:tcBorders>
            <w:vAlign w:val="center"/>
          </w:tcPr>
          <w:p w:rsidR="00EF61BC" w:rsidRPr="005478C0" w:rsidRDefault="00EF61BC" w:rsidP="0074713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62" w:type="pct"/>
            <w:tcBorders>
              <w:left w:val="single" w:sz="4" w:space="0" w:color="auto"/>
            </w:tcBorders>
            <w:vAlign w:val="center"/>
          </w:tcPr>
          <w:p w:rsidR="00EF61BC" w:rsidRPr="00EF61BC" w:rsidRDefault="00EF61BC" w:rsidP="00EF61B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6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Certainty of S100 from Physiology to Pathology</w:t>
            </w:r>
          </w:p>
        </w:tc>
        <w:tc>
          <w:tcPr>
            <w:tcW w:w="1330" w:type="pct"/>
            <w:vAlign w:val="center"/>
          </w:tcPr>
          <w:p w:rsidR="00EF61BC" w:rsidRPr="00EF61BC" w:rsidRDefault="00EF61BC" w:rsidP="00EF61B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6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Journal of  Clinical Diagnostic Research</w:t>
            </w:r>
          </w:p>
        </w:tc>
        <w:tc>
          <w:tcPr>
            <w:tcW w:w="389" w:type="pct"/>
            <w:vAlign w:val="center"/>
          </w:tcPr>
          <w:p w:rsidR="00EF61BC" w:rsidRPr="005478C0" w:rsidRDefault="00EF61BC" w:rsidP="0074713E">
            <w:pPr>
              <w:jc w:val="center"/>
              <w:rPr>
                <w:rFonts w:ascii="Times New Roman" w:hAnsi="Times New Roman" w:cs="Times New Roman"/>
              </w:rPr>
            </w:pPr>
            <w:r w:rsidRPr="005478C0">
              <w:rPr>
                <w:rFonts w:ascii="Times New Roman" w:hAnsi="Times New Roman" w:cs="Times New Roman"/>
              </w:rPr>
              <w:t>2016</w:t>
            </w:r>
          </w:p>
        </w:tc>
        <w:tc>
          <w:tcPr>
            <w:tcW w:w="390" w:type="pct"/>
            <w:vAlign w:val="center"/>
          </w:tcPr>
          <w:p w:rsidR="00EF61BC" w:rsidRPr="005478C0" w:rsidRDefault="00EF61BC" w:rsidP="0074713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286" w:type="pct"/>
            <w:vAlign w:val="center"/>
          </w:tcPr>
          <w:p w:rsidR="00EF61BC" w:rsidRPr="005478C0" w:rsidRDefault="00EF61BC" w:rsidP="0074713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</w:tr>
      <w:tr w:rsidR="00EF61BC" w:rsidRPr="005478C0" w:rsidTr="00357A6C">
        <w:trPr>
          <w:trHeight w:val="593"/>
          <w:jc w:val="center"/>
        </w:trPr>
        <w:tc>
          <w:tcPr>
            <w:tcW w:w="191" w:type="pct"/>
            <w:vMerge/>
            <w:tcBorders>
              <w:right w:val="single" w:sz="4" w:space="0" w:color="auto"/>
            </w:tcBorders>
          </w:tcPr>
          <w:p w:rsidR="00EF61BC" w:rsidRPr="005478C0" w:rsidRDefault="00EF61BC" w:rsidP="0074713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2" w:type="pct"/>
            <w:vMerge/>
            <w:tcBorders>
              <w:right w:val="single" w:sz="4" w:space="0" w:color="auto"/>
            </w:tcBorders>
            <w:vAlign w:val="center"/>
          </w:tcPr>
          <w:p w:rsidR="00EF61BC" w:rsidRPr="005478C0" w:rsidRDefault="00EF61BC" w:rsidP="0074713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62" w:type="pct"/>
            <w:tcBorders>
              <w:left w:val="single" w:sz="4" w:space="0" w:color="auto"/>
            </w:tcBorders>
            <w:vAlign w:val="center"/>
          </w:tcPr>
          <w:p w:rsidR="00EF61BC" w:rsidRPr="00EF61BC" w:rsidRDefault="00EF61BC" w:rsidP="00EF61B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61BC">
              <w:rPr>
                <w:rFonts w:ascii="Times New Roman" w:hAnsi="Times New Roman" w:cs="Times New Roman"/>
                <w:sz w:val="24"/>
                <w:szCs w:val="24"/>
              </w:rPr>
              <w:t>Cytological grading: An alternative to histological grading in oral squamous cell carcinoma</w:t>
            </w:r>
          </w:p>
        </w:tc>
        <w:tc>
          <w:tcPr>
            <w:tcW w:w="1330" w:type="pct"/>
            <w:vAlign w:val="center"/>
          </w:tcPr>
          <w:p w:rsidR="00EF61BC" w:rsidRPr="00EF61BC" w:rsidRDefault="00EF61BC" w:rsidP="00EF61B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61BC">
              <w:rPr>
                <w:rFonts w:ascii="Times New Roman" w:hAnsi="Times New Roman" w:cs="Times New Roman"/>
                <w:sz w:val="24"/>
                <w:szCs w:val="24"/>
              </w:rPr>
              <w:t>Journal of Cytology</w:t>
            </w:r>
          </w:p>
        </w:tc>
        <w:tc>
          <w:tcPr>
            <w:tcW w:w="389" w:type="pct"/>
            <w:vAlign w:val="center"/>
          </w:tcPr>
          <w:p w:rsidR="00EF61BC" w:rsidRPr="005478C0" w:rsidRDefault="00EF61BC" w:rsidP="0074713E">
            <w:pPr>
              <w:jc w:val="center"/>
              <w:rPr>
                <w:rFonts w:ascii="Times New Roman" w:hAnsi="Times New Roman" w:cs="Times New Roman"/>
              </w:rPr>
            </w:pPr>
            <w:r w:rsidRPr="005478C0">
              <w:rPr>
                <w:rFonts w:ascii="Times New Roman" w:hAnsi="Times New Roman" w:cs="Times New Roman"/>
              </w:rPr>
              <w:t>2016</w:t>
            </w:r>
          </w:p>
        </w:tc>
        <w:tc>
          <w:tcPr>
            <w:tcW w:w="390" w:type="pct"/>
            <w:vAlign w:val="center"/>
          </w:tcPr>
          <w:p w:rsidR="00EF61BC" w:rsidRPr="005478C0" w:rsidRDefault="00EF61BC" w:rsidP="0074713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286" w:type="pct"/>
            <w:vAlign w:val="center"/>
          </w:tcPr>
          <w:p w:rsidR="00EF61BC" w:rsidRPr="005478C0" w:rsidRDefault="00EF61BC" w:rsidP="0074713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</w:tr>
      <w:tr w:rsidR="00EF61BC" w:rsidRPr="005478C0" w:rsidTr="00357A6C">
        <w:trPr>
          <w:trHeight w:val="310"/>
          <w:jc w:val="center"/>
        </w:trPr>
        <w:tc>
          <w:tcPr>
            <w:tcW w:w="191" w:type="pct"/>
            <w:vMerge/>
            <w:tcBorders>
              <w:right w:val="single" w:sz="4" w:space="0" w:color="auto"/>
            </w:tcBorders>
          </w:tcPr>
          <w:p w:rsidR="00EF61BC" w:rsidRPr="005478C0" w:rsidRDefault="00EF61BC" w:rsidP="0074713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2" w:type="pct"/>
            <w:vMerge/>
            <w:tcBorders>
              <w:right w:val="single" w:sz="4" w:space="0" w:color="auto"/>
            </w:tcBorders>
            <w:vAlign w:val="center"/>
          </w:tcPr>
          <w:p w:rsidR="00EF61BC" w:rsidRPr="005478C0" w:rsidRDefault="00EF61BC" w:rsidP="0074713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62" w:type="pct"/>
            <w:tcBorders>
              <w:left w:val="single" w:sz="4" w:space="0" w:color="auto"/>
            </w:tcBorders>
            <w:vAlign w:val="center"/>
          </w:tcPr>
          <w:p w:rsidR="00EF61BC" w:rsidRPr="00EF61BC" w:rsidRDefault="00EF61BC" w:rsidP="00EF61B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61BC">
              <w:rPr>
                <w:rFonts w:ascii="Times New Roman" w:hAnsi="Times New Roman" w:cs="Times New Roman"/>
                <w:sz w:val="24"/>
                <w:szCs w:val="24"/>
              </w:rPr>
              <w:t>Intramandibular malignant peripheral nerve sheath tumor: A case report.</w:t>
            </w:r>
          </w:p>
        </w:tc>
        <w:tc>
          <w:tcPr>
            <w:tcW w:w="1330" w:type="pct"/>
            <w:vAlign w:val="center"/>
          </w:tcPr>
          <w:p w:rsidR="00EF61BC" w:rsidRPr="00EF61BC" w:rsidRDefault="00EF61BC" w:rsidP="00EF61B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61BC">
              <w:rPr>
                <w:rFonts w:ascii="Times New Roman" w:hAnsi="Times New Roman" w:cs="Times New Roman"/>
                <w:sz w:val="24"/>
                <w:szCs w:val="24"/>
              </w:rPr>
              <w:t>Saudi Journal of Oral Sciences</w:t>
            </w:r>
          </w:p>
        </w:tc>
        <w:tc>
          <w:tcPr>
            <w:tcW w:w="389" w:type="pct"/>
            <w:vAlign w:val="center"/>
          </w:tcPr>
          <w:p w:rsidR="00EF61BC" w:rsidRPr="005478C0" w:rsidRDefault="00EF61BC" w:rsidP="0074713E">
            <w:pPr>
              <w:jc w:val="center"/>
              <w:rPr>
                <w:rFonts w:ascii="Times New Roman" w:hAnsi="Times New Roman" w:cs="Times New Roman"/>
              </w:rPr>
            </w:pPr>
            <w:r w:rsidRPr="005478C0">
              <w:rPr>
                <w:rFonts w:ascii="Times New Roman" w:hAnsi="Times New Roman" w:cs="Times New Roman"/>
              </w:rPr>
              <w:t>2016</w:t>
            </w:r>
          </w:p>
        </w:tc>
        <w:tc>
          <w:tcPr>
            <w:tcW w:w="390" w:type="pct"/>
            <w:vAlign w:val="center"/>
          </w:tcPr>
          <w:p w:rsidR="00EF61BC" w:rsidRPr="005478C0" w:rsidRDefault="00EF61BC" w:rsidP="0074713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II</w:t>
            </w:r>
          </w:p>
        </w:tc>
        <w:tc>
          <w:tcPr>
            <w:tcW w:w="286" w:type="pct"/>
            <w:vAlign w:val="center"/>
          </w:tcPr>
          <w:p w:rsidR="00EF61BC" w:rsidRPr="005478C0" w:rsidRDefault="00EF61BC" w:rsidP="0074713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2.5</w:t>
            </w:r>
          </w:p>
        </w:tc>
      </w:tr>
      <w:tr w:rsidR="00EF61BC" w:rsidRPr="005478C0" w:rsidTr="00357A6C">
        <w:trPr>
          <w:trHeight w:val="310"/>
          <w:jc w:val="center"/>
        </w:trPr>
        <w:tc>
          <w:tcPr>
            <w:tcW w:w="191" w:type="pct"/>
            <w:vMerge/>
            <w:tcBorders>
              <w:right w:val="single" w:sz="4" w:space="0" w:color="auto"/>
            </w:tcBorders>
          </w:tcPr>
          <w:p w:rsidR="00EF61BC" w:rsidRPr="005478C0" w:rsidRDefault="00EF61BC" w:rsidP="0074713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2" w:type="pct"/>
            <w:vMerge/>
            <w:tcBorders>
              <w:right w:val="single" w:sz="4" w:space="0" w:color="auto"/>
            </w:tcBorders>
            <w:vAlign w:val="center"/>
          </w:tcPr>
          <w:p w:rsidR="00EF61BC" w:rsidRPr="005478C0" w:rsidRDefault="00EF61BC" w:rsidP="0074713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62" w:type="pct"/>
            <w:tcBorders>
              <w:left w:val="single" w:sz="4" w:space="0" w:color="auto"/>
            </w:tcBorders>
            <w:vAlign w:val="center"/>
          </w:tcPr>
          <w:p w:rsidR="00EF61BC" w:rsidRPr="00EF61BC" w:rsidRDefault="00EF61BC" w:rsidP="00EF61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61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Alveolar Rhabdomyosarcoma of maxilla.</w:t>
            </w:r>
          </w:p>
        </w:tc>
        <w:tc>
          <w:tcPr>
            <w:tcW w:w="1330" w:type="pct"/>
            <w:vAlign w:val="center"/>
          </w:tcPr>
          <w:p w:rsidR="00EF61BC" w:rsidRPr="00EF61BC" w:rsidRDefault="00EF61BC" w:rsidP="00EF61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61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Journal of Oral Maxillofacial Pathology</w:t>
            </w:r>
          </w:p>
        </w:tc>
        <w:tc>
          <w:tcPr>
            <w:tcW w:w="389" w:type="pct"/>
            <w:vAlign w:val="center"/>
          </w:tcPr>
          <w:p w:rsidR="00EF61BC" w:rsidRPr="005478C0" w:rsidRDefault="00EF61BC" w:rsidP="0074713E">
            <w:pPr>
              <w:jc w:val="center"/>
              <w:rPr>
                <w:rFonts w:ascii="Times New Roman" w:hAnsi="Times New Roman" w:cs="Times New Roman"/>
              </w:rPr>
            </w:pPr>
            <w:r w:rsidRPr="005478C0">
              <w:rPr>
                <w:rFonts w:ascii="Times New Roman" w:hAnsi="Times New Roman" w:cs="Times New Roman"/>
              </w:rPr>
              <w:t>2016</w:t>
            </w:r>
          </w:p>
        </w:tc>
        <w:tc>
          <w:tcPr>
            <w:tcW w:w="390" w:type="pct"/>
            <w:vAlign w:val="center"/>
          </w:tcPr>
          <w:p w:rsidR="00EF61BC" w:rsidRPr="005478C0" w:rsidRDefault="00EF61BC" w:rsidP="0074713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286" w:type="pct"/>
            <w:vAlign w:val="center"/>
          </w:tcPr>
          <w:p w:rsidR="00EF61BC" w:rsidRPr="005478C0" w:rsidRDefault="00EF61BC" w:rsidP="0074713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7.5</w:t>
            </w:r>
          </w:p>
        </w:tc>
      </w:tr>
      <w:tr w:rsidR="00EF61BC" w:rsidRPr="005478C0" w:rsidTr="00357A6C">
        <w:trPr>
          <w:trHeight w:val="310"/>
          <w:jc w:val="center"/>
        </w:trPr>
        <w:tc>
          <w:tcPr>
            <w:tcW w:w="191" w:type="pct"/>
            <w:vMerge/>
            <w:tcBorders>
              <w:right w:val="single" w:sz="4" w:space="0" w:color="auto"/>
            </w:tcBorders>
          </w:tcPr>
          <w:p w:rsidR="00EF61BC" w:rsidRPr="005478C0" w:rsidRDefault="00EF61BC" w:rsidP="0074713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2" w:type="pct"/>
            <w:vMerge/>
            <w:tcBorders>
              <w:right w:val="single" w:sz="4" w:space="0" w:color="auto"/>
            </w:tcBorders>
            <w:vAlign w:val="center"/>
          </w:tcPr>
          <w:p w:rsidR="00EF61BC" w:rsidRPr="005478C0" w:rsidRDefault="00EF61BC" w:rsidP="0074713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62" w:type="pct"/>
            <w:tcBorders>
              <w:left w:val="single" w:sz="4" w:space="0" w:color="auto"/>
            </w:tcBorders>
            <w:vAlign w:val="center"/>
          </w:tcPr>
          <w:p w:rsidR="00EF61BC" w:rsidRPr="00EF61BC" w:rsidRDefault="00EF61BC" w:rsidP="00EF61B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61BC">
              <w:rPr>
                <w:rFonts w:ascii="Times New Roman" w:hAnsi="Times New Roman" w:cs="Times New Roman"/>
                <w:bCs/>
                <w:sz w:val="24"/>
                <w:szCs w:val="24"/>
              </w:rPr>
              <w:t>Guava leaf extract - a credible anticariogenic agent.</w:t>
            </w:r>
          </w:p>
        </w:tc>
        <w:tc>
          <w:tcPr>
            <w:tcW w:w="1330" w:type="pct"/>
            <w:vAlign w:val="center"/>
          </w:tcPr>
          <w:p w:rsidR="00EF61BC" w:rsidRPr="00EF61BC" w:rsidRDefault="00EF61BC" w:rsidP="00EF61B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61BC">
              <w:rPr>
                <w:rFonts w:ascii="Times New Roman" w:hAnsi="Times New Roman" w:cs="Times New Roman"/>
                <w:iCs/>
                <w:sz w:val="24"/>
                <w:szCs w:val="24"/>
              </w:rPr>
              <w:t>International Journal Of Current Medical And Pharmaceutical Research</w:t>
            </w:r>
          </w:p>
        </w:tc>
        <w:tc>
          <w:tcPr>
            <w:tcW w:w="389" w:type="pct"/>
            <w:vAlign w:val="center"/>
          </w:tcPr>
          <w:p w:rsidR="00EF61BC" w:rsidRPr="005478C0" w:rsidRDefault="00EF61BC" w:rsidP="0074713E">
            <w:pPr>
              <w:jc w:val="center"/>
              <w:rPr>
                <w:rFonts w:ascii="Times New Roman" w:hAnsi="Times New Roman" w:cs="Times New Roman"/>
              </w:rPr>
            </w:pPr>
            <w:r w:rsidRPr="005478C0">
              <w:rPr>
                <w:rFonts w:ascii="Times New Roman" w:hAnsi="Times New Roman" w:cs="Times New Roman"/>
              </w:rPr>
              <w:t>2016</w:t>
            </w:r>
          </w:p>
        </w:tc>
        <w:tc>
          <w:tcPr>
            <w:tcW w:w="390" w:type="pct"/>
            <w:vAlign w:val="center"/>
          </w:tcPr>
          <w:p w:rsidR="00EF61BC" w:rsidRPr="005478C0" w:rsidRDefault="00EF61BC" w:rsidP="0074713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II</w:t>
            </w:r>
          </w:p>
        </w:tc>
        <w:tc>
          <w:tcPr>
            <w:tcW w:w="286" w:type="pct"/>
            <w:vAlign w:val="center"/>
          </w:tcPr>
          <w:p w:rsidR="00EF61BC" w:rsidRPr="005478C0" w:rsidRDefault="00EF61BC" w:rsidP="0074713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2.5</w:t>
            </w:r>
          </w:p>
        </w:tc>
      </w:tr>
      <w:tr w:rsidR="00EF61BC" w:rsidRPr="005478C0" w:rsidTr="00357A6C">
        <w:trPr>
          <w:trHeight w:val="310"/>
          <w:jc w:val="center"/>
        </w:trPr>
        <w:tc>
          <w:tcPr>
            <w:tcW w:w="191" w:type="pct"/>
            <w:vMerge/>
            <w:tcBorders>
              <w:right w:val="single" w:sz="4" w:space="0" w:color="auto"/>
            </w:tcBorders>
          </w:tcPr>
          <w:p w:rsidR="00EF61BC" w:rsidRPr="005478C0" w:rsidRDefault="00EF61BC" w:rsidP="0074713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2" w:type="pct"/>
            <w:vMerge/>
            <w:tcBorders>
              <w:right w:val="single" w:sz="4" w:space="0" w:color="auto"/>
            </w:tcBorders>
            <w:vAlign w:val="center"/>
          </w:tcPr>
          <w:p w:rsidR="00EF61BC" w:rsidRPr="005478C0" w:rsidRDefault="00EF61BC" w:rsidP="0074713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62" w:type="pct"/>
            <w:tcBorders>
              <w:left w:val="single" w:sz="4" w:space="0" w:color="auto"/>
            </w:tcBorders>
            <w:vAlign w:val="center"/>
          </w:tcPr>
          <w:p w:rsidR="00EF61BC" w:rsidRPr="00EF61BC" w:rsidRDefault="00EF61BC" w:rsidP="00EF61B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61BC">
              <w:rPr>
                <w:rFonts w:ascii="Times New Roman" w:hAnsi="Times New Roman" w:cs="Times New Roman"/>
                <w:sz w:val="24"/>
                <w:szCs w:val="24"/>
              </w:rPr>
              <w:t>Fibrous dysplasia and central giant cell granuloma: A rarehybrid lesion with review of literature.</w:t>
            </w:r>
          </w:p>
        </w:tc>
        <w:tc>
          <w:tcPr>
            <w:tcW w:w="1330" w:type="pct"/>
            <w:vAlign w:val="center"/>
          </w:tcPr>
          <w:p w:rsidR="00EF61BC" w:rsidRPr="00EF61BC" w:rsidRDefault="00EF61BC" w:rsidP="00EF61B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61BC">
              <w:rPr>
                <w:rFonts w:ascii="Times New Roman" w:hAnsi="Times New Roman" w:cs="Times New Roman"/>
                <w:sz w:val="24"/>
                <w:szCs w:val="24"/>
              </w:rPr>
              <w:t>University Res J Dent</w:t>
            </w:r>
          </w:p>
        </w:tc>
        <w:tc>
          <w:tcPr>
            <w:tcW w:w="389" w:type="pct"/>
            <w:vAlign w:val="center"/>
          </w:tcPr>
          <w:p w:rsidR="00EF61BC" w:rsidRPr="005478C0" w:rsidRDefault="00EF61BC" w:rsidP="0074713E">
            <w:pPr>
              <w:jc w:val="center"/>
              <w:rPr>
                <w:rFonts w:ascii="Times New Roman" w:hAnsi="Times New Roman" w:cs="Times New Roman"/>
              </w:rPr>
            </w:pPr>
            <w:r w:rsidRPr="005478C0">
              <w:rPr>
                <w:rFonts w:ascii="Times New Roman" w:hAnsi="Times New Roman" w:cs="Times New Roman"/>
              </w:rPr>
              <w:t>2016</w:t>
            </w:r>
          </w:p>
        </w:tc>
        <w:tc>
          <w:tcPr>
            <w:tcW w:w="390" w:type="pct"/>
            <w:vAlign w:val="center"/>
          </w:tcPr>
          <w:p w:rsidR="00EF61BC" w:rsidRPr="005478C0" w:rsidRDefault="00EF61BC" w:rsidP="0074713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II</w:t>
            </w:r>
          </w:p>
        </w:tc>
        <w:tc>
          <w:tcPr>
            <w:tcW w:w="286" w:type="pct"/>
            <w:vAlign w:val="center"/>
          </w:tcPr>
          <w:p w:rsidR="00EF61BC" w:rsidRPr="005478C0" w:rsidRDefault="00EF61BC" w:rsidP="0074713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EF61BC" w:rsidRPr="005478C0" w:rsidTr="00357A6C">
        <w:trPr>
          <w:trHeight w:val="310"/>
          <w:jc w:val="center"/>
        </w:trPr>
        <w:tc>
          <w:tcPr>
            <w:tcW w:w="191" w:type="pct"/>
            <w:vMerge/>
            <w:tcBorders>
              <w:right w:val="single" w:sz="4" w:space="0" w:color="auto"/>
            </w:tcBorders>
          </w:tcPr>
          <w:p w:rsidR="00EF61BC" w:rsidRPr="005478C0" w:rsidRDefault="00EF61BC" w:rsidP="0074713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2" w:type="pct"/>
            <w:vMerge/>
            <w:tcBorders>
              <w:right w:val="single" w:sz="4" w:space="0" w:color="auto"/>
            </w:tcBorders>
            <w:vAlign w:val="center"/>
          </w:tcPr>
          <w:p w:rsidR="00EF61BC" w:rsidRPr="005478C0" w:rsidRDefault="00EF61BC" w:rsidP="0074713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62" w:type="pct"/>
            <w:tcBorders>
              <w:left w:val="single" w:sz="4" w:space="0" w:color="auto"/>
            </w:tcBorders>
            <w:vAlign w:val="center"/>
          </w:tcPr>
          <w:p w:rsidR="00EF61BC" w:rsidRPr="00EF61BC" w:rsidRDefault="00EF61BC" w:rsidP="00EF61B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61BC">
              <w:rPr>
                <w:rFonts w:ascii="Times New Roman" w:hAnsi="Times New Roman" w:cs="Times New Roman"/>
                <w:sz w:val="24"/>
                <w:szCs w:val="24"/>
              </w:rPr>
              <w:t>Intermediate type of juvenile paget’s disease: A rare case in Indian Population.</w:t>
            </w:r>
          </w:p>
        </w:tc>
        <w:tc>
          <w:tcPr>
            <w:tcW w:w="1330" w:type="pct"/>
            <w:vAlign w:val="center"/>
          </w:tcPr>
          <w:p w:rsidR="00EF61BC" w:rsidRPr="00EF61BC" w:rsidRDefault="00EF61BC" w:rsidP="00EF61B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61BC">
              <w:rPr>
                <w:rFonts w:ascii="Times New Roman" w:hAnsi="Times New Roman" w:cs="Times New Roman"/>
                <w:sz w:val="24"/>
                <w:szCs w:val="24"/>
              </w:rPr>
              <w:t>ContemporaryClincial Dentistry</w:t>
            </w:r>
          </w:p>
        </w:tc>
        <w:tc>
          <w:tcPr>
            <w:tcW w:w="389" w:type="pct"/>
            <w:vAlign w:val="center"/>
          </w:tcPr>
          <w:p w:rsidR="00EF61BC" w:rsidRPr="005478C0" w:rsidRDefault="00EF61BC" w:rsidP="0074713E">
            <w:pPr>
              <w:jc w:val="center"/>
              <w:rPr>
                <w:rFonts w:ascii="Times New Roman" w:hAnsi="Times New Roman" w:cs="Times New Roman"/>
              </w:rPr>
            </w:pPr>
            <w:r w:rsidRPr="005478C0">
              <w:rPr>
                <w:rFonts w:ascii="Times New Roman" w:hAnsi="Times New Roman" w:cs="Times New Roman"/>
              </w:rPr>
              <w:t>2017</w:t>
            </w:r>
          </w:p>
        </w:tc>
        <w:tc>
          <w:tcPr>
            <w:tcW w:w="390" w:type="pct"/>
            <w:vAlign w:val="center"/>
          </w:tcPr>
          <w:p w:rsidR="00EF61BC" w:rsidRPr="005478C0" w:rsidRDefault="00EF61BC" w:rsidP="0074713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286" w:type="pct"/>
            <w:vAlign w:val="center"/>
          </w:tcPr>
          <w:p w:rsidR="00EF61BC" w:rsidRPr="005478C0" w:rsidRDefault="00EF61BC" w:rsidP="0074713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7.5</w:t>
            </w:r>
          </w:p>
        </w:tc>
      </w:tr>
      <w:tr w:rsidR="00EF61BC" w:rsidRPr="005478C0" w:rsidTr="00357A6C">
        <w:trPr>
          <w:trHeight w:val="310"/>
          <w:jc w:val="center"/>
        </w:trPr>
        <w:tc>
          <w:tcPr>
            <w:tcW w:w="191" w:type="pct"/>
            <w:vMerge/>
            <w:tcBorders>
              <w:right w:val="single" w:sz="4" w:space="0" w:color="auto"/>
            </w:tcBorders>
          </w:tcPr>
          <w:p w:rsidR="00EF61BC" w:rsidRPr="005478C0" w:rsidRDefault="00EF61BC" w:rsidP="0074713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2" w:type="pct"/>
            <w:vMerge/>
            <w:tcBorders>
              <w:right w:val="single" w:sz="4" w:space="0" w:color="auto"/>
            </w:tcBorders>
            <w:vAlign w:val="center"/>
          </w:tcPr>
          <w:p w:rsidR="00EF61BC" w:rsidRPr="005478C0" w:rsidRDefault="00EF61BC" w:rsidP="0074713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62" w:type="pct"/>
            <w:tcBorders>
              <w:left w:val="single" w:sz="4" w:space="0" w:color="auto"/>
            </w:tcBorders>
            <w:vAlign w:val="center"/>
          </w:tcPr>
          <w:p w:rsidR="00EF61BC" w:rsidRPr="00EF61BC" w:rsidRDefault="00EF61BC" w:rsidP="00EF61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61B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2F2DA"/>
              </w:rPr>
              <w:t>Myofibroblasts: Master of disguise</w:t>
            </w:r>
          </w:p>
        </w:tc>
        <w:tc>
          <w:tcPr>
            <w:tcW w:w="1330" w:type="pct"/>
            <w:vAlign w:val="center"/>
          </w:tcPr>
          <w:p w:rsidR="00EF61BC" w:rsidRPr="00EF61BC" w:rsidRDefault="00EF61BC" w:rsidP="00EF61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61B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2F2DA"/>
              </w:rPr>
              <w:t>Journal of  Oral Maxillofacial Pathology [serial online]</w:t>
            </w:r>
          </w:p>
        </w:tc>
        <w:tc>
          <w:tcPr>
            <w:tcW w:w="389" w:type="pct"/>
            <w:vAlign w:val="center"/>
          </w:tcPr>
          <w:p w:rsidR="00EF61BC" w:rsidRPr="005478C0" w:rsidRDefault="00EF61BC" w:rsidP="0074713E">
            <w:pPr>
              <w:jc w:val="center"/>
              <w:rPr>
                <w:rFonts w:ascii="Times New Roman" w:hAnsi="Times New Roman" w:cs="Times New Roman"/>
              </w:rPr>
            </w:pPr>
            <w:r w:rsidRPr="005478C0">
              <w:rPr>
                <w:rFonts w:ascii="Times New Roman" w:hAnsi="Times New Roman" w:cs="Times New Roman"/>
              </w:rPr>
              <w:t>2017</w:t>
            </w:r>
          </w:p>
        </w:tc>
        <w:tc>
          <w:tcPr>
            <w:tcW w:w="390" w:type="pct"/>
            <w:vAlign w:val="center"/>
          </w:tcPr>
          <w:p w:rsidR="00EF61BC" w:rsidRPr="005478C0" w:rsidRDefault="00EF61BC" w:rsidP="0074713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286" w:type="pct"/>
            <w:vAlign w:val="center"/>
          </w:tcPr>
          <w:p w:rsidR="00EF61BC" w:rsidRPr="005478C0" w:rsidRDefault="00EF61BC" w:rsidP="0074713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7.5</w:t>
            </w:r>
          </w:p>
        </w:tc>
      </w:tr>
      <w:tr w:rsidR="00EF61BC" w:rsidRPr="005478C0" w:rsidTr="00357A6C">
        <w:trPr>
          <w:trHeight w:val="584"/>
          <w:jc w:val="center"/>
        </w:trPr>
        <w:tc>
          <w:tcPr>
            <w:tcW w:w="191" w:type="pct"/>
            <w:vMerge/>
            <w:tcBorders>
              <w:right w:val="single" w:sz="4" w:space="0" w:color="auto"/>
            </w:tcBorders>
          </w:tcPr>
          <w:p w:rsidR="00EF61BC" w:rsidRPr="005478C0" w:rsidRDefault="00EF61BC" w:rsidP="0074713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2" w:type="pct"/>
            <w:vMerge/>
            <w:tcBorders>
              <w:right w:val="single" w:sz="4" w:space="0" w:color="auto"/>
            </w:tcBorders>
            <w:vAlign w:val="center"/>
          </w:tcPr>
          <w:p w:rsidR="00EF61BC" w:rsidRPr="005478C0" w:rsidRDefault="00EF61BC" w:rsidP="0074713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62" w:type="pct"/>
            <w:tcBorders>
              <w:left w:val="single" w:sz="4" w:space="0" w:color="auto"/>
            </w:tcBorders>
            <w:vAlign w:val="center"/>
          </w:tcPr>
          <w:p w:rsidR="00EF61BC" w:rsidRPr="00EF61BC" w:rsidRDefault="00EF61BC" w:rsidP="00EF61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61BC">
              <w:rPr>
                <w:rFonts w:ascii="Times New Roman" w:hAnsi="Times New Roman" w:cs="Times New Roman"/>
                <w:sz w:val="24"/>
                <w:szCs w:val="24"/>
              </w:rPr>
              <w:t>Chromatin detection methods- diagnostic scope in oral pathology.</w:t>
            </w:r>
          </w:p>
        </w:tc>
        <w:tc>
          <w:tcPr>
            <w:tcW w:w="1330" w:type="pct"/>
            <w:vAlign w:val="center"/>
          </w:tcPr>
          <w:p w:rsidR="00EF61BC" w:rsidRPr="00EF61BC" w:rsidRDefault="00EF61BC" w:rsidP="00EF61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61BC">
              <w:rPr>
                <w:rFonts w:ascii="Times New Roman" w:hAnsi="Times New Roman" w:cs="Times New Roman"/>
                <w:sz w:val="24"/>
                <w:szCs w:val="24"/>
              </w:rPr>
              <w:t>European JournalPharmac Medical Research</w:t>
            </w:r>
          </w:p>
        </w:tc>
        <w:tc>
          <w:tcPr>
            <w:tcW w:w="389" w:type="pct"/>
            <w:vAlign w:val="center"/>
          </w:tcPr>
          <w:p w:rsidR="00EF61BC" w:rsidRPr="005478C0" w:rsidRDefault="00EF61BC" w:rsidP="0074713E">
            <w:pPr>
              <w:jc w:val="center"/>
              <w:rPr>
                <w:rFonts w:ascii="Times New Roman" w:hAnsi="Times New Roman" w:cs="Times New Roman"/>
              </w:rPr>
            </w:pPr>
            <w:r w:rsidRPr="005478C0">
              <w:rPr>
                <w:rFonts w:ascii="Times New Roman" w:hAnsi="Times New Roman" w:cs="Times New Roman"/>
              </w:rPr>
              <w:t>2017</w:t>
            </w:r>
          </w:p>
        </w:tc>
        <w:tc>
          <w:tcPr>
            <w:tcW w:w="390" w:type="pct"/>
            <w:vAlign w:val="center"/>
          </w:tcPr>
          <w:p w:rsidR="00EF61BC" w:rsidRPr="005478C0" w:rsidRDefault="00EF61BC" w:rsidP="0074713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II</w:t>
            </w:r>
          </w:p>
        </w:tc>
        <w:tc>
          <w:tcPr>
            <w:tcW w:w="286" w:type="pct"/>
            <w:vAlign w:val="center"/>
          </w:tcPr>
          <w:p w:rsidR="00EF61BC" w:rsidRPr="005478C0" w:rsidRDefault="00EF61BC" w:rsidP="0074713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2.5</w:t>
            </w:r>
          </w:p>
        </w:tc>
      </w:tr>
      <w:tr w:rsidR="00EF61BC" w:rsidRPr="005478C0" w:rsidTr="00357A6C">
        <w:trPr>
          <w:trHeight w:val="989"/>
          <w:jc w:val="center"/>
        </w:trPr>
        <w:tc>
          <w:tcPr>
            <w:tcW w:w="191" w:type="pct"/>
            <w:vMerge/>
            <w:tcBorders>
              <w:right w:val="single" w:sz="4" w:space="0" w:color="auto"/>
            </w:tcBorders>
          </w:tcPr>
          <w:p w:rsidR="00EF61BC" w:rsidRPr="005478C0" w:rsidRDefault="00EF61BC" w:rsidP="0074713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2" w:type="pct"/>
            <w:vMerge/>
            <w:tcBorders>
              <w:right w:val="single" w:sz="4" w:space="0" w:color="auto"/>
            </w:tcBorders>
            <w:vAlign w:val="center"/>
          </w:tcPr>
          <w:p w:rsidR="00EF61BC" w:rsidRPr="005478C0" w:rsidRDefault="00EF61BC" w:rsidP="0074713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62" w:type="pct"/>
            <w:tcBorders>
              <w:left w:val="single" w:sz="4" w:space="0" w:color="auto"/>
            </w:tcBorders>
            <w:vAlign w:val="center"/>
          </w:tcPr>
          <w:p w:rsidR="00EF61BC" w:rsidRPr="00EF61BC" w:rsidRDefault="00EF61BC" w:rsidP="00EF61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61BC">
              <w:rPr>
                <w:rFonts w:ascii="Times New Roman" w:eastAsia="TimesNewRomanPSMT" w:hAnsi="Times New Roman" w:cs="Times New Roman"/>
                <w:sz w:val="24"/>
                <w:szCs w:val="24"/>
              </w:rPr>
              <w:t>Diagnostic accuracy of salivary creatinine, urea, and potassium levels to assess dialysis need in renal failure patients</w:t>
            </w:r>
          </w:p>
        </w:tc>
        <w:tc>
          <w:tcPr>
            <w:tcW w:w="1330" w:type="pct"/>
            <w:vAlign w:val="center"/>
          </w:tcPr>
          <w:p w:rsidR="00EF61BC" w:rsidRPr="00EF61BC" w:rsidRDefault="00EF61BC" w:rsidP="00EF61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61BC">
              <w:rPr>
                <w:rFonts w:ascii="Times New Roman" w:eastAsia="TimesNewRomanPSMT" w:hAnsi="Times New Roman" w:cs="Times New Roman"/>
                <w:sz w:val="24"/>
                <w:szCs w:val="24"/>
              </w:rPr>
              <w:t>Dental Research Journal</w:t>
            </w:r>
          </w:p>
        </w:tc>
        <w:tc>
          <w:tcPr>
            <w:tcW w:w="389" w:type="pct"/>
            <w:vAlign w:val="center"/>
          </w:tcPr>
          <w:p w:rsidR="00EF61BC" w:rsidRPr="005478C0" w:rsidRDefault="00EF61BC" w:rsidP="0074713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2017</w:t>
            </w:r>
          </w:p>
        </w:tc>
        <w:tc>
          <w:tcPr>
            <w:tcW w:w="390" w:type="pct"/>
            <w:vAlign w:val="center"/>
          </w:tcPr>
          <w:p w:rsidR="00EF61BC" w:rsidRPr="005478C0" w:rsidRDefault="00EF61BC" w:rsidP="0074713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286" w:type="pct"/>
            <w:vAlign w:val="center"/>
          </w:tcPr>
          <w:p w:rsidR="00EF61BC" w:rsidRPr="005478C0" w:rsidRDefault="00EF61BC" w:rsidP="0074713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</w:tr>
      <w:tr w:rsidR="00EF61BC" w:rsidRPr="005478C0" w:rsidTr="00357A6C">
        <w:trPr>
          <w:trHeight w:val="701"/>
          <w:jc w:val="center"/>
        </w:trPr>
        <w:tc>
          <w:tcPr>
            <w:tcW w:w="191" w:type="pct"/>
            <w:vMerge/>
            <w:tcBorders>
              <w:right w:val="single" w:sz="4" w:space="0" w:color="auto"/>
            </w:tcBorders>
          </w:tcPr>
          <w:p w:rsidR="00EF61BC" w:rsidRPr="005478C0" w:rsidRDefault="00EF61BC" w:rsidP="0074713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2" w:type="pct"/>
            <w:vMerge/>
            <w:tcBorders>
              <w:right w:val="single" w:sz="4" w:space="0" w:color="auto"/>
            </w:tcBorders>
            <w:vAlign w:val="center"/>
          </w:tcPr>
          <w:p w:rsidR="00EF61BC" w:rsidRPr="005478C0" w:rsidRDefault="00EF61BC" w:rsidP="0074713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62" w:type="pct"/>
            <w:tcBorders>
              <w:left w:val="single" w:sz="4" w:space="0" w:color="auto"/>
            </w:tcBorders>
            <w:vAlign w:val="center"/>
          </w:tcPr>
          <w:p w:rsidR="00EF61BC" w:rsidRPr="00EF61BC" w:rsidRDefault="00EF61BC" w:rsidP="00EF61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61BC">
              <w:rPr>
                <w:rFonts w:ascii="Times New Roman" w:hAnsi="Times New Roman" w:cs="Times New Roman"/>
                <w:sz w:val="24"/>
                <w:szCs w:val="24"/>
              </w:rPr>
              <w:t>Comparison of Verdeluz orange G and Modified gallego stains.</w:t>
            </w:r>
          </w:p>
        </w:tc>
        <w:tc>
          <w:tcPr>
            <w:tcW w:w="1330" w:type="pct"/>
            <w:vAlign w:val="center"/>
          </w:tcPr>
          <w:p w:rsidR="00EF61BC" w:rsidRPr="00EF61BC" w:rsidRDefault="00EF61BC" w:rsidP="00EF61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61BC">
              <w:rPr>
                <w:rFonts w:ascii="Times New Roman" w:hAnsi="Times New Roman" w:cs="Times New Roman"/>
                <w:sz w:val="24"/>
                <w:szCs w:val="24"/>
              </w:rPr>
              <w:t>Biotechnic and Histochemistry</w:t>
            </w:r>
          </w:p>
        </w:tc>
        <w:tc>
          <w:tcPr>
            <w:tcW w:w="389" w:type="pct"/>
            <w:vAlign w:val="center"/>
          </w:tcPr>
          <w:p w:rsidR="00EF61BC" w:rsidRPr="005478C0" w:rsidRDefault="00EF61BC" w:rsidP="0074713E">
            <w:pPr>
              <w:jc w:val="center"/>
              <w:rPr>
                <w:rFonts w:ascii="Times New Roman" w:hAnsi="Times New Roman" w:cs="Times New Roman"/>
              </w:rPr>
            </w:pPr>
            <w:r w:rsidRPr="005478C0">
              <w:rPr>
                <w:rFonts w:ascii="Times New Roman" w:hAnsi="Times New Roman" w:cs="Times New Roman"/>
              </w:rPr>
              <w:t>2017</w:t>
            </w:r>
          </w:p>
        </w:tc>
        <w:tc>
          <w:tcPr>
            <w:tcW w:w="390" w:type="pct"/>
            <w:vAlign w:val="center"/>
          </w:tcPr>
          <w:p w:rsidR="00EF61BC" w:rsidRPr="005478C0" w:rsidRDefault="00EF61BC" w:rsidP="0074713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286" w:type="pct"/>
            <w:vAlign w:val="center"/>
          </w:tcPr>
          <w:p w:rsidR="00EF61BC" w:rsidRPr="005478C0" w:rsidRDefault="00EF61BC" w:rsidP="0074713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</w:tr>
      <w:tr w:rsidR="00EF61BC" w:rsidRPr="005478C0" w:rsidTr="00357A6C">
        <w:trPr>
          <w:trHeight w:val="701"/>
          <w:jc w:val="center"/>
        </w:trPr>
        <w:tc>
          <w:tcPr>
            <w:tcW w:w="191" w:type="pct"/>
            <w:vMerge/>
            <w:tcBorders>
              <w:right w:val="single" w:sz="4" w:space="0" w:color="auto"/>
            </w:tcBorders>
          </w:tcPr>
          <w:p w:rsidR="00EF61BC" w:rsidRPr="005478C0" w:rsidRDefault="00EF61BC" w:rsidP="0074713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2" w:type="pct"/>
            <w:vMerge/>
            <w:tcBorders>
              <w:right w:val="single" w:sz="4" w:space="0" w:color="auto"/>
            </w:tcBorders>
            <w:vAlign w:val="center"/>
          </w:tcPr>
          <w:p w:rsidR="00EF61BC" w:rsidRPr="005478C0" w:rsidRDefault="00EF61BC" w:rsidP="0074713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62" w:type="pct"/>
            <w:tcBorders>
              <w:left w:val="single" w:sz="4" w:space="0" w:color="auto"/>
            </w:tcBorders>
            <w:vAlign w:val="center"/>
          </w:tcPr>
          <w:p w:rsidR="00EF61BC" w:rsidRPr="00EF61BC" w:rsidRDefault="00EF61BC" w:rsidP="00EF61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61BC">
              <w:rPr>
                <w:rFonts w:ascii="Times New Roman" w:hAnsi="Times New Roman" w:cs="Times New Roman"/>
                <w:sz w:val="24"/>
                <w:szCs w:val="24"/>
              </w:rPr>
              <w:t>Anticariogenic acreage of Myrobalan and Ginger on caries microflora.</w:t>
            </w:r>
          </w:p>
        </w:tc>
        <w:tc>
          <w:tcPr>
            <w:tcW w:w="1330" w:type="pct"/>
            <w:vAlign w:val="center"/>
          </w:tcPr>
          <w:p w:rsidR="00EF61BC" w:rsidRPr="00EF61BC" w:rsidRDefault="00EF61BC" w:rsidP="00EF61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61BC">
              <w:rPr>
                <w:rFonts w:ascii="Times New Roman" w:hAnsi="Times New Roman" w:cs="Times New Roman"/>
                <w:sz w:val="24"/>
                <w:szCs w:val="24"/>
              </w:rPr>
              <w:t>European Journal of Pharm Medical Research</w:t>
            </w:r>
          </w:p>
        </w:tc>
        <w:tc>
          <w:tcPr>
            <w:tcW w:w="389" w:type="pct"/>
            <w:vAlign w:val="center"/>
          </w:tcPr>
          <w:p w:rsidR="00EF61BC" w:rsidRPr="005478C0" w:rsidRDefault="00EF61BC" w:rsidP="0074713E">
            <w:pPr>
              <w:jc w:val="center"/>
              <w:rPr>
                <w:rFonts w:ascii="Times New Roman" w:hAnsi="Times New Roman" w:cs="Times New Roman"/>
              </w:rPr>
            </w:pPr>
            <w:r w:rsidRPr="005478C0">
              <w:rPr>
                <w:rFonts w:ascii="Times New Roman" w:hAnsi="Times New Roman" w:cs="Times New Roman"/>
              </w:rPr>
              <w:t>2017</w:t>
            </w:r>
          </w:p>
        </w:tc>
        <w:tc>
          <w:tcPr>
            <w:tcW w:w="390" w:type="pct"/>
            <w:vAlign w:val="center"/>
          </w:tcPr>
          <w:p w:rsidR="00EF61BC" w:rsidRPr="005478C0" w:rsidRDefault="00EF61BC" w:rsidP="0074713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II</w:t>
            </w:r>
          </w:p>
        </w:tc>
        <w:tc>
          <w:tcPr>
            <w:tcW w:w="286" w:type="pct"/>
            <w:vAlign w:val="center"/>
          </w:tcPr>
          <w:p w:rsidR="00EF61BC" w:rsidRPr="005478C0" w:rsidRDefault="00EF61BC" w:rsidP="0074713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2.5</w:t>
            </w:r>
          </w:p>
        </w:tc>
      </w:tr>
      <w:tr w:rsidR="00EF61BC" w:rsidRPr="005478C0" w:rsidTr="00357A6C">
        <w:trPr>
          <w:trHeight w:hRule="exact" w:val="739"/>
          <w:jc w:val="center"/>
        </w:trPr>
        <w:tc>
          <w:tcPr>
            <w:tcW w:w="191" w:type="pct"/>
            <w:vMerge/>
            <w:tcBorders>
              <w:right w:val="single" w:sz="4" w:space="0" w:color="auto"/>
            </w:tcBorders>
          </w:tcPr>
          <w:p w:rsidR="00EF61BC" w:rsidRPr="005478C0" w:rsidRDefault="00EF61BC" w:rsidP="0074713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2" w:type="pct"/>
            <w:vMerge/>
            <w:tcBorders>
              <w:right w:val="single" w:sz="4" w:space="0" w:color="auto"/>
            </w:tcBorders>
            <w:vAlign w:val="center"/>
          </w:tcPr>
          <w:p w:rsidR="00EF61BC" w:rsidRPr="005478C0" w:rsidRDefault="00EF61BC" w:rsidP="0074713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62" w:type="pct"/>
            <w:tcBorders>
              <w:left w:val="single" w:sz="4" w:space="0" w:color="auto"/>
            </w:tcBorders>
            <w:vAlign w:val="center"/>
          </w:tcPr>
          <w:p w:rsidR="00EF61BC" w:rsidRPr="00EF61BC" w:rsidRDefault="00EF61BC" w:rsidP="00EF61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61BC">
              <w:rPr>
                <w:rFonts w:ascii="Times New Roman" w:hAnsi="Times New Roman" w:cs="Times New Roman"/>
                <w:sz w:val="24"/>
                <w:szCs w:val="24"/>
              </w:rPr>
              <w:t>Serum and Salivary iron levels in type II diabetes mellitus.</w:t>
            </w:r>
          </w:p>
        </w:tc>
        <w:tc>
          <w:tcPr>
            <w:tcW w:w="1330" w:type="pct"/>
            <w:vAlign w:val="center"/>
          </w:tcPr>
          <w:p w:rsidR="00EF61BC" w:rsidRPr="00EF61BC" w:rsidRDefault="00EF61BC" w:rsidP="00EF61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61BC">
              <w:rPr>
                <w:rFonts w:ascii="Times New Roman" w:hAnsi="Times New Roman" w:cs="Times New Roman"/>
                <w:sz w:val="24"/>
                <w:szCs w:val="24"/>
              </w:rPr>
              <w:t>International Journal of  Recent Sciences Research</w:t>
            </w:r>
          </w:p>
          <w:p w:rsidR="00EF61BC" w:rsidRPr="00EF61BC" w:rsidRDefault="00EF61BC" w:rsidP="00EF61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" w:type="pct"/>
            <w:vAlign w:val="center"/>
          </w:tcPr>
          <w:p w:rsidR="00EF61BC" w:rsidRPr="005478C0" w:rsidRDefault="00EF61BC" w:rsidP="0074713E">
            <w:pPr>
              <w:jc w:val="center"/>
              <w:rPr>
                <w:rFonts w:ascii="Times New Roman" w:hAnsi="Times New Roman" w:cs="Times New Roman"/>
              </w:rPr>
            </w:pPr>
            <w:r w:rsidRPr="005478C0">
              <w:rPr>
                <w:rFonts w:ascii="Times New Roman" w:hAnsi="Times New Roman" w:cs="Times New Roman"/>
              </w:rPr>
              <w:t>2017</w:t>
            </w:r>
          </w:p>
        </w:tc>
        <w:tc>
          <w:tcPr>
            <w:tcW w:w="390" w:type="pct"/>
            <w:vAlign w:val="center"/>
          </w:tcPr>
          <w:p w:rsidR="00EF61BC" w:rsidRPr="005478C0" w:rsidRDefault="00EF61BC" w:rsidP="0074713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II</w:t>
            </w:r>
          </w:p>
        </w:tc>
        <w:tc>
          <w:tcPr>
            <w:tcW w:w="286" w:type="pct"/>
            <w:vAlign w:val="center"/>
          </w:tcPr>
          <w:p w:rsidR="00EF61BC" w:rsidRPr="005478C0" w:rsidRDefault="00EF61BC" w:rsidP="0074713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2.5</w:t>
            </w:r>
          </w:p>
        </w:tc>
      </w:tr>
      <w:tr w:rsidR="00EF61BC" w:rsidRPr="005478C0" w:rsidTr="00357A6C">
        <w:trPr>
          <w:trHeight w:val="310"/>
          <w:jc w:val="center"/>
        </w:trPr>
        <w:tc>
          <w:tcPr>
            <w:tcW w:w="191" w:type="pct"/>
            <w:vMerge/>
            <w:tcBorders>
              <w:right w:val="single" w:sz="4" w:space="0" w:color="auto"/>
            </w:tcBorders>
          </w:tcPr>
          <w:p w:rsidR="00EF61BC" w:rsidRDefault="00EF61BC" w:rsidP="0074713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2" w:type="pct"/>
            <w:vMerge/>
            <w:tcBorders>
              <w:right w:val="single" w:sz="4" w:space="0" w:color="auto"/>
            </w:tcBorders>
            <w:vAlign w:val="center"/>
          </w:tcPr>
          <w:p w:rsidR="00EF61BC" w:rsidRDefault="00EF61BC" w:rsidP="0074713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62" w:type="pct"/>
            <w:tcBorders>
              <w:left w:val="single" w:sz="4" w:space="0" w:color="auto"/>
            </w:tcBorders>
            <w:vAlign w:val="center"/>
          </w:tcPr>
          <w:p w:rsidR="00EF61BC" w:rsidRPr="00EF61BC" w:rsidRDefault="00EF61BC" w:rsidP="00EF61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61BC">
              <w:rPr>
                <w:rFonts w:ascii="Times New Roman" w:hAnsi="Times New Roman" w:cs="Times New Roman"/>
                <w:sz w:val="24"/>
                <w:szCs w:val="24"/>
              </w:rPr>
              <w:t>Keratocytsic odontogenic tumor of buccal mucosa: A rare case report and histochemical comparative study</w:t>
            </w:r>
          </w:p>
        </w:tc>
        <w:tc>
          <w:tcPr>
            <w:tcW w:w="1330" w:type="pct"/>
            <w:vAlign w:val="center"/>
          </w:tcPr>
          <w:p w:rsidR="00EF61BC" w:rsidRPr="00EF61BC" w:rsidRDefault="00EF61BC" w:rsidP="00EF61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61BC">
              <w:rPr>
                <w:rFonts w:ascii="Times New Roman" w:hAnsi="Times New Roman" w:cs="Times New Roman"/>
                <w:sz w:val="24"/>
                <w:szCs w:val="24"/>
              </w:rPr>
              <w:t>International biological and biomedical journal</w:t>
            </w:r>
          </w:p>
        </w:tc>
        <w:tc>
          <w:tcPr>
            <w:tcW w:w="389" w:type="pct"/>
            <w:vAlign w:val="center"/>
          </w:tcPr>
          <w:p w:rsidR="00EF61BC" w:rsidRPr="005478C0" w:rsidRDefault="00EF61BC" w:rsidP="0074713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2017</w:t>
            </w:r>
          </w:p>
        </w:tc>
        <w:tc>
          <w:tcPr>
            <w:tcW w:w="390" w:type="pct"/>
            <w:vAlign w:val="center"/>
          </w:tcPr>
          <w:p w:rsidR="00EF61BC" w:rsidRPr="005478C0" w:rsidRDefault="00EF61BC" w:rsidP="0074713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II</w:t>
            </w:r>
          </w:p>
        </w:tc>
        <w:tc>
          <w:tcPr>
            <w:tcW w:w="286" w:type="pct"/>
            <w:vAlign w:val="center"/>
          </w:tcPr>
          <w:p w:rsidR="00EF61BC" w:rsidRPr="005478C0" w:rsidRDefault="00EF61BC" w:rsidP="0074713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2.5</w:t>
            </w:r>
          </w:p>
        </w:tc>
      </w:tr>
      <w:tr w:rsidR="00EF61BC" w:rsidRPr="005478C0" w:rsidTr="00357A6C">
        <w:trPr>
          <w:trHeight w:val="310"/>
          <w:jc w:val="center"/>
        </w:trPr>
        <w:tc>
          <w:tcPr>
            <w:tcW w:w="191" w:type="pct"/>
            <w:vMerge/>
            <w:tcBorders>
              <w:right w:val="single" w:sz="4" w:space="0" w:color="auto"/>
            </w:tcBorders>
          </w:tcPr>
          <w:p w:rsidR="00EF61BC" w:rsidRPr="005478C0" w:rsidRDefault="00EF61BC" w:rsidP="00846E2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2" w:type="pct"/>
            <w:vMerge/>
            <w:tcBorders>
              <w:right w:val="single" w:sz="4" w:space="0" w:color="auto"/>
            </w:tcBorders>
            <w:vAlign w:val="center"/>
          </w:tcPr>
          <w:p w:rsidR="00EF61BC" w:rsidRPr="005478C0" w:rsidRDefault="00EF61BC" w:rsidP="0074713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62" w:type="pct"/>
            <w:tcBorders>
              <w:left w:val="single" w:sz="4" w:space="0" w:color="auto"/>
            </w:tcBorders>
            <w:vAlign w:val="center"/>
          </w:tcPr>
          <w:p w:rsidR="00EF61BC" w:rsidRPr="00EF61BC" w:rsidRDefault="00EF61BC" w:rsidP="00EF61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61BC">
              <w:rPr>
                <w:rFonts w:ascii="Times New Roman" w:hAnsi="Times New Roman" w:cs="Times New Roman"/>
                <w:sz w:val="24"/>
                <w:szCs w:val="24"/>
              </w:rPr>
              <w:t>Mesenchymal Chondrosarcoma: An unusual lump in posterior maxilla</w:t>
            </w:r>
          </w:p>
        </w:tc>
        <w:tc>
          <w:tcPr>
            <w:tcW w:w="1330" w:type="pct"/>
            <w:vAlign w:val="center"/>
          </w:tcPr>
          <w:p w:rsidR="00EF61BC" w:rsidRPr="00EF61BC" w:rsidRDefault="00EF61BC" w:rsidP="00EF61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61BC">
              <w:rPr>
                <w:rFonts w:ascii="Times New Roman" w:hAnsi="Times New Roman" w:cs="Times New Roman"/>
                <w:sz w:val="24"/>
                <w:szCs w:val="24"/>
              </w:rPr>
              <w:t>International journal of case reports and images</w:t>
            </w:r>
          </w:p>
        </w:tc>
        <w:tc>
          <w:tcPr>
            <w:tcW w:w="389" w:type="pct"/>
            <w:vAlign w:val="center"/>
          </w:tcPr>
          <w:p w:rsidR="00EF61BC" w:rsidRPr="005478C0" w:rsidRDefault="00EF61BC" w:rsidP="0074713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2017</w:t>
            </w:r>
          </w:p>
        </w:tc>
        <w:tc>
          <w:tcPr>
            <w:tcW w:w="390" w:type="pct"/>
            <w:vAlign w:val="center"/>
          </w:tcPr>
          <w:p w:rsidR="00EF61BC" w:rsidRPr="005478C0" w:rsidRDefault="00EF61BC" w:rsidP="0074713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286" w:type="pct"/>
            <w:vAlign w:val="center"/>
          </w:tcPr>
          <w:p w:rsidR="00EF61BC" w:rsidRPr="005478C0" w:rsidRDefault="00EF61BC" w:rsidP="0074713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7.5</w:t>
            </w:r>
          </w:p>
        </w:tc>
      </w:tr>
    </w:tbl>
    <w:p w:rsidR="00357A6C" w:rsidRDefault="00357A6C">
      <w:r>
        <w:br w:type="page"/>
      </w:r>
    </w:p>
    <w:tbl>
      <w:tblPr>
        <w:tblStyle w:val="TableGrid"/>
        <w:tblW w:w="5259" w:type="pct"/>
        <w:jc w:val="center"/>
        <w:tblInd w:w="-612" w:type="dxa"/>
        <w:tblLook w:val="04A0"/>
      </w:tblPr>
      <w:tblGrid>
        <w:gridCol w:w="569"/>
        <w:gridCol w:w="1347"/>
        <w:gridCol w:w="5848"/>
        <w:gridCol w:w="3964"/>
        <w:gridCol w:w="1160"/>
        <w:gridCol w:w="1163"/>
        <w:gridCol w:w="853"/>
      </w:tblGrid>
      <w:tr w:rsidR="00357A6C" w:rsidRPr="005478C0" w:rsidTr="00357A6C">
        <w:trPr>
          <w:trHeight w:val="310"/>
          <w:jc w:val="center"/>
        </w:trPr>
        <w:tc>
          <w:tcPr>
            <w:tcW w:w="191" w:type="pct"/>
            <w:vMerge w:val="restart"/>
            <w:tcBorders>
              <w:right w:val="single" w:sz="4" w:space="0" w:color="auto"/>
            </w:tcBorders>
          </w:tcPr>
          <w:p w:rsidR="00357A6C" w:rsidRPr="005478C0" w:rsidRDefault="00357A6C" w:rsidP="0074713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2" w:type="pct"/>
            <w:vMerge w:val="restart"/>
            <w:tcBorders>
              <w:right w:val="single" w:sz="4" w:space="0" w:color="auto"/>
            </w:tcBorders>
            <w:vAlign w:val="center"/>
          </w:tcPr>
          <w:p w:rsidR="00357A6C" w:rsidRPr="005478C0" w:rsidRDefault="00357A6C" w:rsidP="0074713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62" w:type="pct"/>
            <w:tcBorders>
              <w:left w:val="single" w:sz="4" w:space="0" w:color="auto"/>
            </w:tcBorders>
            <w:vAlign w:val="center"/>
          </w:tcPr>
          <w:p w:rsidR="00357A6C" w:rsidRPr="00EF61BC" w:rsidRDefault="00357A6C" w:rsidP="00357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61BC">
              <w:rPr>
                <w:rFonts w:ascii="Times New Roman" w:hAnsi="Times New Roman" w:cs="Times New Roman"/>
                <w:sz w:val="24"/>
                <w:szCs w:val="24"/>
              </w:rPr>
              <w:t>Comparison of staining characteristics of Toto bodies</w:t>
            </w:r>
          </w:p>
        </w:tc>
        <w:tc>
          <w:tcPr>
            <w:tcW w:w="1330" w:type="pct"/>
            <w:vAlign w:val="center"/>
          </w:tcPr>
          <w:p w:rsidR="00357A6C" w:rsidRPr="00EF61BC" w:rsidRDefault="00357A6C" w:rsidP="00357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61BC">
              <w:rPr>
                <w:rFonts w:ascii="Times New Roman" w:hAnsi="Times New Roman" w:cs="Times New Roman"/>
                <w:sz w:val="24"/>
                <w:szCs w:val="24"/>
              </w:rPr>
              <w:t>Biotechnicand Histochemistry</w:t>
            </w:r>
          </w:p>
        </w:tc>
        <w:tc>
          <w:tcPr>
            <w:tcW w:w="389" w:type="pct"/>
            <w:vAlign w:val="center"/>
          </w:tcPr>
          <w:p w:rsidR="00357A6C" w:rsidRPr="005478C0" w:rsidRDefault="00357A6C" w:rsidP="0074713E">
            <w:pPr>
              <w:jc w:val="center"/>
              <w:rPr>
                <w:rFonts w:ascii="Times New Roman" w:hAnsi="Times New Roman" w:cs="Times New Roman"/>
              </w:rPr>
            </w:pPr>
            <w:r w:rsidRPr="005478C0">
              <w:rPr>
                <w:rFonts w:ascii="Times New Roman" w:hAnsi="Times New Roman" w:cs="Times New Roman"/>
              </w:rPr>
              <w:t>2018</w:t>
            </w:r>
          </w:p>
        </w:tc>
        <w:tc>
          <w:tcPr>
            <w:tcW w:w="390" w:type="pct"/>
            <w:vAlign w:val="center"/>
          </w:tcPr>
          <w:p w:rsidR="00357A6C" w:rsidRPr="005478C0" w:rsidRDefault="00357A6C" w:rsidP="0074713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286" w:type="pct"/>
            <w:vAlign w:val="center"/>
          </w:tcPr>
          <w:p w:rsidR="00357A6C" w:rsidRPr="005478C0" w:rsidRDefault="00357A6C" w:rsidP="0074713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</w:tr>
      <w:tr w:rsidR="00357A6C" w:rsidRPr="005478C0" w:rsidTr="00357A6C">
        <w:trPr>
          <w:trHeight w:val="310"/>
          <w:jc w:val="center"/>
        </w:trPr>
        <w:tc>
          <w:tcPr>
            <w:tcW w:w="191" w:type="pct"/>
            <w:vMerge/>
            <w:tcBorders>
              <w:right w:val="single" w:sz="4" w:space="0" w:color="auto"/>
            </w:tcBorders>
          </w:tcPr>
          <w:p w:rsidR="00357A6C" w:rsidRDefault="00357A6C" w:rsidP="0074713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2" w:type="pct"/>
            <w:vMerge/>
            <w:tcBorders>
              <w:right w:val="single" w:sz="4" w:space="0" w:color="auto"/>
            </w:tcBorders>
            <w:vAlign w:val="center"/>
          </w:tcPr>
          <w:p w:rsidR="00357A6C" w:rsidRDefault="00357A6C" w:rsidP="0074713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62" w:type="pct"/>
            <w:tcBorders>
              <w:left w:val="single" w:sz="4" w:space="0" w:color="auto"/>
            </w:tcBorders>
            <w:vAlign w:val="center"/>
          </w:tcPr>
          <w:p w:rsidR="00357A6C" w:rsidRPr="00812713" w:rsidRDefault="00357A6C" w:rsidP="00357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2713">
              <w:rPr>
                <w:rFonts w:ascii="Times New Roman" w:hAnsi="Times New Roman" w:cs="Times New Roman"/>
                <w:sz w:val="24"/>
              </w:rPr>
              <w:t>Overview of mismatch repair pathway</w:t>
            </w:r>
          </w:p>
        </w:tc>
        <w:tc>
          <w:tcPr>
            <w:tcW w:w="1330" w:type="pct"/>
            <w:vAlign w:val="center"/>
          </w:tcPr>
          <w:p w:rsidR="00357A6C" w:rsidRPr="002E4D7C" w:rsidRDefault="00357A6C" w:rsidP="00357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 </w:t>
            </w:r>
            <w:r w:rsidRPr="002E4D7C">
              <w:rPr>
                <w:rFonts w:ascii="Times New Roman" w:hAnsi="Times New Roman" w:cs="Times New Roman"/>
                <w:sz w:val="24"/>
              </w:rPr>
              <w:t>Journal of Evolution of Medical and Dental Sciences</w:t>
            </w:r>
          </w:p>
        </w:tc>
        <w:tc>
          <w:tcPr>
            <w:tcW w:w="389" w:type="pct"/>
            <w:vAlign w:val="center"/>
          </w:tcPr>
          <w:p w:rsidR="00357A6C" w:rsidRPr="005478C0" w:rsidRDefault="00357A6C" w:rsidP="0074713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2018</w:t>
            </w:r>
          </w:p>
        </w:tc>
        <w:tc>
          <w:tcPr>
            <w:tcW w:w="390" w:type="pct"/>
            <w:vAlign w:val="center"/>
          </w:tcPr>
          <w:p w:rsidR="00357A6C" w:rsidRDefault="00357A6C" w:rsidP="0074713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286" w:type="pct"/>
            <w:vAlign w:val="center"/>
          </w:tcPr>
          <w:p w:rsidR="00357A6C" w:rsidRDefault="00357A6C" w:rsidP="0074713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2.5</w:t>
            </w:r>
          </w:p>
        </w:tc>
      </w:tr>
      <w:tr w:rsidR="00357A6C" w:rsidRPr="005478C0" w:rsidTr="00357A6C">
        <w:trPr>
          <w:trHeight w:val="310"/>
          <w:jc w:val="center"/>
        </w:trPr>
        <w:tc>
          <w:tcPr>
            <w:tcW w:w="191" w:type="pct"/>
            <w:vMerge/>
            <w:tcBorders>
              <w:right w:val="single" w:sz="4" w:space="0" w:color="auto"/>
            </w:tcBorders>
          </w:tcPr>
          <w:p w:rsidR="00357A6C" w:rsidRDefault="00357A6C" w:rsidP="0074713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2" w:type="pct"/>
            <w:vMerge/>
            <w:tcBorders>
              <w:right w:val="single" w:sz="4" w:space="0" w:color="auto"/>
            </w:tcBorders>
            <w:vAlign w:val="center"/>
          </w:tcPr>
          <w:p w:rsidR="00357A6C" w:rsidRDefault="00357A6C" w:rsidP="0074713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62" w:type="pct"/>
            <w:tcBorders>
              <w:left w:val="single" w:sz="4" w:space="0" w:color="auto"/>
            </w:tcBorders>
            <w:vAlign w:val="center"/>
          </w:tcPr>
          <w:p w:rsidR="00357A6C" w:rsidRPr="005478C0" w:rsidRDefault="00357A6C" w:rsidP="00357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Physical Torment: A predisposition for diffuse B-Cell lymphoma</w:t>
            </w:r>
          </w:p>
        </w:tc>
        <w:tc>
          <w:tcPr>
            <w:tcW w:w="1330" w:type="pct"/>
            <w:vAlign w:val="center"/>
          </w:tcPr>
          <w:p w:rsidR="00357A6C" w:rsidRPr="005478C0" w:rsidRDefault="00357A6C" w:rsidP="00357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Journal of Oral and Maxillofacial Pathology</w:t>
            </w:r>
          </w:p>
        </w:tc>
        <w:tc>
          <w:tcPr>
            <w:tcW w:w="389" w:type="pct"/>
            <w:vAlign w:val="center"/>
          </w:tcPr>
          <w:p w:rsidR="00357A6C" w:rsidRPr="005478C0" w:rsidRDefault="00357A6C" w:rsidP="0074713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390" w:type="pct"/>
            <w:vAlign w:val="center"/>
          </w:tcPr>
          <w:p w:rsidR="00357A6C" w:rsidRDefault="00357A6C" w:rsidP="0074713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286" w:type="pct"/>
            <w:vAlign w:val="center"/>
          </w:tcPr>
          <w:p w:rsidR="00357A6C" w:rsidRPr="005478C0" w:rsidRDefault="00357A6C" w:rsidP="0074713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</w:tr>
      <w:tr w:rsidR="00357A6C" w:rsidRPr="005478C0" w:rsidTr="00357A6C">
        <w:trPr>
          <w:trHeight w:hRule="exact" w:val="712"/>
          <w:jc w:val="center"/>
        </w:trPr>
        <w:tc>
          <w:tcPr>
            <w:tcW w:w="191" w:type="pct"/>
            <w:vMerge/>
            <w:tcBorders>
              <w:right w:val="single" w:sz="4" w:space="0" w:color="auto"/>
            </w:tcBorders>
          </w:tcPr>
          <w:p w:rsidR="00357A6C" w:rsidRDefault="00357A6C" w:rsidP="0074713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2" w:type="pct"/>
            <w:vMerge/>
            <w:tcBorders>
              <w:right w:val="single" w:sz="4" w:space="0" w:color="auto"/>
            </w:tcBorders>
            <w:vAlign w:val="center"/>
          </w:tcPr>
          <w:p w:rsidR="00357A6C" w:rsidRDefault="00357A6C" w:rsidP="0074713E">
            <w:pPr>
              <w:jc w:val="center"/>
              <w:rPr>
                <w:rFonts w:ascii="Times New Roman" w:hAnsi="Times New Roman" w:cs="Times New Roman"/>
              </w:rPr>
            </w:pPr>
            <w:bookmarkStart w:id="0" w:name="_GoBack"/>
            <w:bookmarkEnd w:id="0"/>
          </w:p>
        </w:tc>
        <w:tc>
          <w:tcPr>
            <w:tcW w:w="1962" w:type="pct"/>
            <w:tcBorders>
              <w:left w:val="single" w:sz="4" w:space="0" w:color="auto"/>
            </w:tcBorders>
            <w:vAlign w:val="center"/>
          </w:tcPr>
          <w:p w:rsidR="00357A6C" w:rsidRPr="00AB797D" w:rsidRDefault="00357A6C" w:rsidP="00357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97D">
              <w:rPr>
                <w:rFonts w:ascii="Times New Roman" w:hAnsi="Times New Roman" w:cs="Times New Roman"/>
                <w:bCs/>
                <w:sz w:val="24"/>
                <w:szCs w:val="19"/>
                <w:shd w:val="clear" w:color="auto" w:fill="FFFFFF"/>
              </w:rPr>
              <w:t>Collagen during odontogenesis and in ameloblastoma: A polarizing microscopic study</w:t>
            </w:r>
          </w:p>
        </w:tc>
        <w:tc>
          <w:tcPr>
            <w:tcW w:w="1330" w:type="pct"/>
            <w:vAlign w:val="center"/>
          </w:tcPr>
          <w:p w:rsidR="00357A6C" w:rsidRDefault="00357A6C" w:rsidP="00357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Journal of Oral and Maxillofacial Pathology</w:t>
            </w:r>
          </w:p>
        </w:tc>
        <w:tc>
          <w:tcPr>
            <w:tcW w:w="389" w:type="pct"/>
            <w:vAlign w:val="center"/>
          </w:tcPr>
          <w:p w:rsidR="00357A6C" w:rsidRDefault="00357A6C" w:rsidP="0074713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390" w:type="pct"/>
            <w:vAlign w:val="center"/>
          </w:tcPr>
          <w:p w:rsidR="00357A6C" w:rsidRDefault="00357A6C" w:rsidP="0074713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286" w:type="pct"/>
            <w:vAlign w:val="center"/>
          </w:tcPr>
          <w:p w:rsidR="00357A6C" w:rsidRDefault="00357A6C" w:rsidP="00CB2D26">
            <w:pPr>
              <w:jc w:val="center"/>
              <w:rPr>
                <w:rFonts w:ascii="Times New Roman" w:hAnsi="Times New Roman" w:cs="Times New Roman"/>
              </w:rPr>
            </w:pPr>
          </w:p>
          <w:p w:rsidR="00357A6C" w:rsidRDefault="00403381" w:rsidP="00CB2D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  <w:p w:rsidR="00357A6C" w:rsidRDefault="00357A6C" w:rsidP="00CB2D26">
            <w:pPr>
              <w:jc w:val="center"/>
              <w:rPr>
                <w:rFonts w:ascii="Times New Roman" w:hAnsi="Times New Roman" w:cs="Times New Roman"/>
              </w:rPr>
            </w:pPr>
          </w:p>
          <w:p w:rsidR="00357A6C" w:rsidRDefault="00357A6C" w:rsidP="00CB2D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  <w:p w:rsidR="00357A6C" w:rsidRDefault="00357A6C" w:rsidP="00CB2D26">
            <w:pPr>
              <w:jc w:val="center"/>
              <w:rPr>
                <w:rFonts w:ascii="Times New Roman" w:hAnsi="Times New Roman" w:cs="Times New Roman"/>
              </w:rPr>
            </w:pPr>
          </w:p>
          <w:p w:rsidR="00357A6C" w:rsidRDefault="00357A6C" w:rsidP="00CB2D26">
            <w:pPr>
              <w:rPr>
                <w:rFonts w:ascii="Times New Roman" w:hAnsi="Times New Roman" w:cs="Times New Roman"/>
              </w:rPr>
            </w:pPr>
          </w:p>
        </w:tc>
      </w:tr>
      <w:tr w:rsidR="00357A6C" w:rsidRPr="005478C0" w:rsidTr="00357A6C">
        <w:trPr>
          <w:trHeight w:val="310"/>
          <w:jc w:val="center"/>
        </w:trPr>
        <w:tc>
          <w:tcPr>
            <w:tcW w:w="191" w:type="pct"/>
            <w:vMerge/>
            <w:tcBorders>
              <w:right w:val="single" w:sz="4" w:space="0" w:color="auto"/>
            </w:tcBorders>
          </w:tcPr>
          <w:p w:rsidR="00357A6C" w:rsidRDefault="00357A6C" w:rsidP="0074713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2" w:type="pct"/>
            <w:vMerge/>
            <w:tcBorders>
              <w:right w:val="single" w:sz="4" w:space="0" w:color="auto"/>
            </w:tcBorders>
            <w:vAlign w:val="center"/>
          </w:tcPr>
          <w:p w:rsidR="00357A6C" w:rsidRDefault="00357A6C" w:rsidP="0074713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62" w:type="pct"/>
            <w:tcBorders>
              <w:left w:val="single" w:sz="4" w:space="0" w:color="auto"/>
            </w:tcBorders>
            <w:vAlign w:val="center"/>
          </w:tcPr>
          <w:p w:rsidR="00357A6C" w:rsidRPr="00A36257" w:rsidRDefault="00357A6C" w:rsidP="00357A6C">
            <w:pPr>
              <w:rPr>
                <w:rFonts w:ascii="Times New Roman" w:hAnsi="Times New Roman" w:cs="Times New Roman"/>
                <w:bCs/>
                <w:sz w:val="24"/>
                <w:szCs w:val="19"/>
                <w:shd w:val="clear" w:color="auto" w:fill="FFFFFF"/>
              </w:rPr>
            </w:pPr>
            <w:r w:rsidRPr="00A36257">
              <w:rPr>
                <w:rFonts w:ascii="Times New Roman" w:hAnsi="Times New Roman" w:cs="Times New Roman"/>
                <w:bCs/>
                <w:color w:val="000000"/>
                <w:sz w:val="24"/>
                <w:szCs w:val="20"/>
                <w:shd w:val="clear" w:color="auto" w:fill="FFFFFF"/>
              </w:rPr>
              <w:t>Papilliferous keratoameloblastoma – A rare entity: A case report with a review of literature </w:t>
            </w:r>
          </w:p>
        </w:tc>
        <w:tc>
          <w:tcPr>
            <w:tcW w:w="1330" w:type="pct"/>
            <w:vAlign w:val="center"/>
          </w:tcPr>
          <w:p w:rsidR="00357A6C" w:rsidRDefault="00357A6C" w:rsidP="00357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Journal of Oral and Maxillofacial Pathology</w:t>
            </w:r>
          </w:p>
        </w:tc>
        <w:tc>
          <w:tcPr>
            <w:tcW w:w="389" w:type="pct"/>
            <w:vAlign w:val="center"/>
          </w:tcPr>
          <w:p w:rsidR="00357A6C" w:rsidRDefault="00357A6C" w:rsidP="0074713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2020</w:t>
            </w:r>
          </w:p>
        </w:tc>
        <w:tc>
          <w:tcPr>
            <w:tcW w:w="390" w:type="pct"/>
            <w:vAlign w:val="center"/>
          </w:tcPr>
          <w:p w:rsidR="00357A6C" w:rsidRDefault="00357A6C" w:rsidP="0074713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286" w:type="pct"/>
            <w:vAlign w:val="center"/>
          </w:tcPr>
          <w:p w:rsidR="00357A6C" w:rsidRDefault="00357A6C" w:rsidP="0074713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</w:tr>
      <w:tr w:rsidR="00357A6C" w:rsidRPr="005478C0" w:rsidTr="00357A6C">
        <w:trPr>
          <w:trHeight w:val="310"/>
          <w:jc w:val="center"/>
        </w:trPr>
        <w:tc>
          <w:tcPr>
            <w:tcW w:w="191" w:type="pct"/>
            <w:vMerge/>
            <w:tcBorders>
              <w:right w:val="single" w:sz="4" w:space="0" w:color="auto"/>
            </w:tcBorders>
          </w:tcPr>
          <w:p w:rsidR="00357A6C" w:rsidRDefault="00357A6C" w:rsidP="006C491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2" w:type="pct"/>
            <w:vMerge/>
            <w:tcBorders>
              <w:right w:val="single" w:sz="4" w:space="0" w:color="auto"/>
            </w:tcBorders>
            <w:vAlign w:val="center"/>
          </w:tcPr>
          <w:p w:rsidR="00357A6C" w:rsidRDefault="00357A6C" w:rsidP="006C491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62" w:type="pct"/>
            <w:tcBorders>
              <w:left w:val="single" w:sz="4" w:space="0" w:color="auto"/>
            </w:tcBorders>
            <w:vAlign w:val="center"/>
          </w:tcPr>
          <w:p w:rsidR="00357A6C" w:rsidRPr="00F22F55" w:rsidRDefault="00357A6C" w:rsidP="00357A6C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2F2DA"/>
              </w:rPr>
            </w:pPr>
            <w:r w:rsidRPr="00F22F55">
              <w:rPr>
                <w:rFonts w:ascii="Times New Roman" w:hAnsi="Times New Roman"/>
                <w:bCs/>
                <w:sz w:val="24"/>
                <w:szCs w:val="24"/>
              </w:rPr>
              <w:t>Prognostication of NLR and PLR in Oral Squamous Cell Carcinoma</w:t>
            </w:r>
          </w:p>
        </w:tc>
        <w:tc>
          <w:tcPr>
            <w:tcW w:w="1330" w:type="pct"/>
            <w:vAlign w:val="center"/>
          </w:tcPr>
          <w:p w:rsidR="00357A6C" w:rsidRPr="00F22F55" w:rsidRDefault="00357A6C" w:rsidP="00357A6C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2F2DA"/>
              </w:rPr>
            </w:pPr>
            <w:r w:rsidRPr="00F22F55">
              <w:rPr>
                <w:rFonts w:ascii="Times New Roman" w:hAnsi="Times New Roman"/>
                <w:bCs/>
                <w:iCs/>
                <w:sz w:val="24"/>
                <w:szCs w:val="24"/>
              </w:rPr>
              <w:t>JMSCR Volume 05 Issue 10 October 2017</w:t>
            </w:r>
          </w:p>
        </w:tc>
        <w:tc>
          <w:tcPr>
            <w:tcW w:w="389" w:type="pct"/>
            <w:vAlign w:val="center"/>
          </w:tcPr>
          <w:p w:rsidR="00357A6C" w:rsidRPr="005478C0" w:rsidRDefault="00357A6C" w:rsidP="006C491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</w:t>
            </w:r>
          </w:p>
        </w:tc>
        <w:tc>
          <w:tcPr>
            <w:tcW w:w="390" w:type="pct"/>
            <w:vAlign w:val="center"/>
          </w:tcPr>
          <w:p w:rsidR="00357A6C" w:rsidRDefault="00357A6C" w:rsidP="006C491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III</w:t>
            </w:r>
          </w:p>
        </w:tc>
        <w:tc>
          <w:tcPr>
            <w:tcW w:w="286" w:type="pct"/>
            <w:vAlign w:val="center"/>
          </w:tcPr>
          <w:p w:rsidR="00357A6C" w:rsidRDefault="00357A6C" w:rsidP="006C491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2.5</w:t>
            </w:r>
          </w:p>
        </w:tc>
      </w:tr>
      <w:tr w:rsidR="00367098" w:rsidRPr="005478C0" w:rsidTr="005E5F17">
        <w:trPr>
          <w:trHeight w:val="557"/>
          <w:jc w:val="center"/>
        </w:trPr>
        <w:tc>
          <w:tcPr>
            <w:tcW w:w="4324" w:type="pct"/>
            <w:gridSpan w:val="5"/>
            <w:vAlign w:val="center"/>
          </w:tcPr>
          <w:p w:rsidR="00367098" w:rsidRPr="00367098" w:rsidRDefault="00367098" w:rsidP="005E5F17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367098">
              <w:rPr>
                <w:rFonts w:ascii="Times New Roman" w:hAnsi="Times New Roman"/>
                <w:b/>
                <w:bCs/>
              </w:rPr>
              <w:t>Total Points</w:t>
            </w:r>
          </w:p>
        </w:tc>
        <w:tc>
          <w:tcPr>
            <w:tcW w:w="676" w:type="pct"/>
            <w:gridSpan w:val="2"/>
            <w:vAlign w:val="center"/>
          </w:tcPr>
          <w:p w:rsidR="00367098" w:rsidRPr="00367098" w:rsidRDefault="00403381" w:rsidP="005E5F17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287.5</w:t>
            </w:r>
          </w:p>
        </w:tc>
      </w:tr>
    </w:tbl>
    <w:p w:rsidR="006A53D2" w:rsidRDefault="006A53D2">
      <w:pPr>
        <w:rPr>
          <w:rFonts w:ascii="Times New Roman" w:hAnsi="Times New Roman" w:cs="Times New Roman"/>
        </w:rPr>
      </w:pPr>
    </w:p>
    <w:p w:rsidR="009C5E81" w:rsidRDefault="009C5E81" w:rsidP="006A53D2">
      <w:pPr>
        <w:jc w:val="center"/>
        <w:rPr>
          <w:rFonts w:ascii="Palatino Linotype" w:hAnsi="Palatino Linotype" w:cs="Arial"/>
          <w:b/>
          <w:bCs/>
          <w:u w:val="single"/>
        </w:rPr>
      </w:pPr>
    </w:p>
    <w:p w:rsidR="009C5E81" w:rsidRDefault="009C5E81" w:rsidP="006A53D2">
      <w:pPr>
        <w:jc w:val="center"/>
        <w:rPr>
          <w:rFonts w:ascii="Palatino Linotype" w:hAnsi="Palatino Linotype" w:cs="Arial"/>
          <w:b/>
          <w:bCs/>
          <w:u w:val="single"/>
        </w:rPr>
      </w:pPr>
    </w:p>
    <w:p w:rsidR="009C5E81" w:rsidRDefault="009C5E81" w:rsidP="006A53D2">
      <w:pPr>
        <w:jc w:val="center"/>
        <w:rPr>
          <w:rFonts w:ascii="Palatino Linotype" w:hAnsi="Palatino Linotype" w:cs="Arial"/>
          <w:b/>
          <w:bCs/>
          <w:u w:val="single"/>
        </w:rPr>
      </w:pPr>
    </w:p>
    <w:p w:rsidR="009C5E81" w:rsidRDefault="009C5E81" w:rsidP="006A53D2">
      <w:pPr>
        <w:jc w:val="center"/>
        <w:rPr>
          <w:rFonts w:ascii="Palatino Linotype" w:hAnsi="Palatino Linotype" w:cs="Arial"/>
          <w:b/>
          <w:bCs/>
          <w:u w:val="single"/>
        </w:rPr>
      </w:pPr>
    </w:p>
    <w:sectPr w:rsidR="009C5E81" w:rsidSect="00EF61BC">
      <w:footerReference w:type="default" r:id="rId7"/>
      <w:pgSz w:w="16834" w:h="11909" w:orient="landscape" w:code="9"/>
      <w:pgMar w:top="72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F775F" w:rsidRDefault="001F775F" w:rsidP="00126CD9">
      <w:pPr>
        <w:spacing w:after="0" w:line="240" w:lineRule="auto"/>
      </w:pPr>
      <w:r>
        <w:separator/>
      </w:r>
    </w:p>
  </w:endnote>
  <w:endnote w:type="continuationSeparator" w:id="1">
    <w:p w:rsidR="001F775F" w:rsidRDefault="001F775F" w:rsidP="00126C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CD9" w:rsidRDefault="00126CD9">
    <w:pPr>
      <w:pStyle w:val="Footer"/>
      <w:jc w:val="center"/>
    </w:pPr>
  </w:p>
  <w:p w:rsidR="00126CD9" w:rsidRDefault="00126CD9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F775F" w:rsidRDefault="001F775F" w:rsidP="00126CD9">
      <w:pPr>
        <w:spacing w:after="0" w:line="240" w:lineRule="auto"/>
      </w:pPr>
      <w:r>
        <w:separator/>
      </w:r>
    </w:p>
  </w:footnote>
  <w:footnote w:type="continuationSeparator" w:id="1">
    <w:p w:rsidR="001F775F" w:rsidRDefault="001F775F" w:rsidP="00126CD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9870EE"/>
    <w:multiLevelType w:val="hybridMultilevel"/>
    <w:tmpl w:val="F3EE879C"/>
    <w:lvl w:ilvl="0" w:tplc="85BC27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hdrShapeDefaults>
    <o:shapedefaults v:ext="edit" spidmax="29698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9A5D71"/>
    <w:rsid w:val="000404C6"/>
    <w:rsid w:val="00044C70"/>
    <w:rsid w:val="00057AAD"/>
    <w:rsid w:val="0008231C"/>
    <w:rsid w:val="000B29D4"/>
    <w:rsid w:val="00126CD9"/>
    <w:rsid w:val="0013593F"/>
    <w:rsid w:val="00151BD1"/>
    <w:rsid w:val="00153916"/>
    <w:rsid w:val="00163BEC"/>
    <w:rsid w:val="00181DDB"/>
    <w:rsid w:val="001B68CA"/>
    <w:rsid w:val="001D394C"/>
    <w:rsid w:val="001F775F"/>
    <w:rsid w:val="002220F1"/>
    <w:rsid w:val="00235A94"/>
    <w:rsid w:val="00263B61"/>
    <w:rsid w:val="002E4D7C"/>
    <w:rsid w:val="00335095"/>
    <w:rsid w:val="00357A6C"/>
    <w:rsid w:val="00367098"/>
    <w:rsid w:val="003719DE"/>
    <w:rsid w:val="003B1DE5"/>
    <w:rsid w:val="003F3168"/>
    <w:rsid w:val="00403381"/>
    <w:rsid w:val="00491AB3"/>
    <w:rsid w:val="00495AEA"/>
    <w:rsid w:val="004E745C"/>
    <w:rsid w:val="005478C0"/>
    <w:rsid w:val="0057274D"/>
    <w:rsid w:val="005E5F17"/>
    <w:rsid w:val="00641294"/>
    <w:rsid w:val="00663915"/>
    <w:rsid w:val="006A53D2"/>
    <w:rsid w:val="006C1E44"/>
    <w:rsid w:val="006C4913"/>
    <w:rsid w:val="006C4D6B"/>
    <w:rsid w:val="00721EE5"/>
    <w:rsid w:val="00737B09"/>
    <w:rsid w:val="00753E55"/>
    <w:rsid w:val="0076254E"/>
    <w:rsid w:val="0076519D"/>
    <w:rsid w:val="007A12D6"/>
    <w:rsid w:val="007C442A"/>
    <w:rsid w:val="00806887"/>
    <w:rsid w:val="00806D79"/>
    <w:rsid w:val="00812713"/>
    <w:rsid w:val="00821082"/>
    <w:rsid w:val="008E3839"/>
    <w:rsid w:val="008F662E"/>
    <w:rsid w:val="0092351F"/>
    <w:rsid w:val="00926695"/>
    <w:rsid w:val="00933EE0"/>
    <w:rsid w:val="00934DEE"/>
    <w:rsid w:val="00953842"/>
    <w:rsid w:val="009A5D71"/>
    <w:rsid w:val="009B593F"/>
    <w:rsid w:val="009C5E81"/>
    <w:rsid w:val="00A36257"/>
    <w:rsid w:val="00A6539D"/>
    <w:rsid w:val="00AB797D"/>
    <w:rsid w:val="00AD2554"/>
    <w:rsid w:val="00B90A2E"/>
    <w:rsid w:val="00B9318D"/>
    <w:rsid w:val="00BA0836"/>
    <w:rsid w:val="00BE3F29"/>
    <w:rsid w:val="00C73C72"/>
    <w:rsid w:val="00CA258C"/>
    <w:rsid w:val="00CB2D26"/>
    <w:rsid w:val="00CE61B9"/>
    <w:rsid w:val="00CF4CD2"/>
    <w:rsid w:val="00DB7AF0"/>
    <w:rsid w:val="00E11812"/>
    <w:rsid w:val="00E23E45"/>
    <w:rsid w:val="00E31659"/>
    <w:rsid w:val="00E5163B"/>
    <w:rsid w:val="00ED46A3"/>
    <w:rsid w:val="00EF61BC"/>
    <w:rsid w:val="00F80EAC"/>
    <w:rsid w:val="00FC27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e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20F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A5D7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126C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6CD9"/>
  </w:style>
  <w:style w:type="paragraph" w:styleId="Footer">
    <w:name w:val="footer"/>
    <w:basedOn w:val="Normal"/>
    <w:link w:val="FooterChar"/>
    <w:uiPriority w:val="99"/>
    <w:unhideWhenUsed/>
    <w:rsid w:val="00126C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6CD9"/>
  </w:style>
  <w:style w:type="paragraph" w:styleId="BalloonText">
    <w:name w:val="Balloon Text"/>
    <w:basedOn w:val="Normal"/>
    <w:link w:val="BalloonTextChar"/>
    <w:uiPriority w:val="99"/>
    <w:semiHidden/>
    <w:unhideWhenUsed/>
    <w:rsid w:val="003350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509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615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8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1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3</Pages>
  <Words>653</Words>
  <Characters>3724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ultimate</dc:creator>
  <cp:lastModifiedBy>office</cp:lastModifiedBy>
  <cp:revision>17</cp:revision>
  <dcterms:created xsi:type="dcterms:W3CDTF">2020-03-21T04:10:00Z</dcterms:created>
  <dcterms:modified xsi:type="dcterms:W3CDTF">2020-04-23T09:31:00Z</dcterms:modified>
</cp:coreProperties>
</file>